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03" w:rsidRPr="00CC5652" w:rsidRDefault="003F4992">
      <w:pPr>
        <w:pStyle w:val="Titolo11"/>
        <w:spacing w:before="71"/>
        <w:ind w:left="0" w:firstLine="0"/>
        <w:jc w:val="center"/>
        <w:rPr>
          <w:rFonts w:asciiTheme="minorHAnsi" w:hAnsiTheme="minorHAnsi" w:cstheme="minorHAnsi"/>
          <w:sz w:val="22"/>
          <w:szCs w:val="22"/>
        </w:rPr>
      </w:pPr>
      <w:r w:rsidRPr="00CC5652">
        <w:rPr>
          <w:rFonts w:asciiTheme="minorHAnsi" w:hAnsiTheme="minorHAnsi" w:cstheme="minorHAnsi"/>
          <w:sz w:val="22"/>
          <w:szCs w:val="22"/>
        </w:rPr>
        <w:t>INFORMAZIONI</w:t>
      </w:r>
      <w:r w:rsidR="006E3DBD">
        <w:rPr>
          <w:rFonts w:asciiTheme="minorHAnsi" w:hAnsiTheme="minorHAnsi" w:cstheme="minorHAnsi"/>
          <w:sz w:val="22"/>
          <w:szCs w:val="22"/>
        </w:rPr>
        <w:t xml:space="preserve"> </w:t>
      </w:r>
      <w:r w:rsidRPr="00CC5652">
        <w:rPr>
          <w:rFonts w:asciiTheme="minorHAnsi" w:hAnsiTheme="minorHAnsi" w:cstheme="minorHAnsi"/>
          <w:sz w:val="22"/>
          <w:szCs w:val="22"/>
        </w:rPr>
        <w:t>SUL</w:t>
      </w:r>
      <w:r w:rsidR="006E3DBD">
        <w:rPr>
          <w:rFonts w:asciiTheme="minorHAnsi" w:hAnsiTheme="minorHAnsi" w:cstheme="minorHAnsi"/>
          <w:sz w:val="22"/>
          <w:szCs w:val="22"/>
        </w:rPr>
        <w:t xml:space="preserve"> </w:t>
      </w:r>
      <w:r w:rsidRPr="00CC5652">
        <w:rPr>
          <w:rFonts w:asciiTheme="minorHAnsi" w:hAnsiTheme="minorHAnsi" w:cstheme="minorHAnsi"/>
          <w:sz w:val="22"/>
          <w:szCs w:val="22"/>
        </w:rPr>
        <w:t>TRATTAMENTO</w:t>
      </w:r>
      <w:r w:rsidR="006E3DBD">
        <w:rPr>
          <w:rFonts w:asciiTheme="minorHAnsi" w:hAnsiTheme="minorHAnsi" w:cstheme="minorHAnsi"/>
          <w:sz w:val="22"/>
          <w:szCs w:val="22"/>
        </w:rPr>
        <w:t xml:space="preserve"> </w:t>
      </w:r>
      <w:r w:rsidRPr="00CC5652">
        <w:rPr>
          <w:rFonts w:asciiTheme="minorHAnsi" w:hAnsiTheme="minorHAnsi" w:cstheme="minorHAnsi"/>
          <w:sz w:val="22"/>
          <w:szCs w:val="22"/>
        </w:rPr>
        <w:t>DEI</w:t>
      </w:r>
      <w:r w:rsidR="006E3DBD">
        <w:rPr>
          <w:rFonts w:asciiTheme="minorHAnsi" w:hAnsiTheme="minorHAnsi" w:cstheme="minorHAnsi"/>
          <w:sz w:val="22"/>
          <w:szCs w:val="22"/>
        </w:rPr>
        <w:t xml:space="preserve"> </w:t>
      </w:r>
      <w:r w:rsidRPr="00CC5652">
        <w:rPr>
          <w:rFonts w:asciiTheme="minorHAnsi" w:hAnsiTheme="minorHAnsi" w:cstheme="minorHAnsi"/>
          <w:sz w:val="22"/>
          <w:szCs w:val="22"/>
        </w:rPr>
        <w:t>DATI</w:t>
      </w:r>
      <w:r w:rsidR="006E3DBD">
        <w:rPr>
          <w:rFonts w:asciiTheme="minorHAnsi" w:hAnsiTheme="minorHAnsi" w:cstheme="minorHAnsi"/>
          <w:sz w:val="22"/>
          <w:szCs w:val="22"/>
        </w:rPr>
        <w:t xml:space="preserve"> </w:t>
      </w:r>
      <w:r w:rsidRPr="00CC5652">
        <w:rPr>
          <w:rFonts w:asciiTheme="minorHAnsi" w:hAnsiTheme="minorHAnsi" w:cstheme="minorHAnsi"/>
          <w:spacing w:val="-2"/>
          <w:sz w:val="22"/>
          <w:szCs w:val="22"/>
        </w:rPr>
        <w:t>PERSONALI</w:t>
      </w:r>
    </w:p>
    <w:p w:rsidR="00942D03" w:rsidRPr="00CC5652" w:rsidRDefault="005820CF">
      <w:pPr>
        <w:jc w:val="center"/>
        <w:rPr>
          <w:rFonts w:asciiTheme="minorHAnsi" w:hAnsiTheme="minorHAnsi" w:cstheme="minorHAnsi"/>
          <w:b/>
        </w:rPr>
      </w:pPr>
      <w:r w:rsidRPr="00CC5652">
        <w:rPr>
          <w:rFonts w:asciiTheme="minorHAnsi" w:hAnsiTheme="minorHAnsi" w:cstheme="minorHAnsi"/>
          <w:b/>
        </w:rPr>
        <w:t>A</w:t>
      </w:r>
      <w:r w:rsidR="003F4992" w:rsidRPr="00CC5652">
        <w:rPr>
          <w:rFonts w:asciiTheme="minorHAnsi" w:hAnsiTheme="minorHAnsi" w:cstheme="minorHAnsi"/>
          <w:b/>
        </w:rPr>
        <w:t>i</w:t>
      </w:r>
      <w:r w:rsidRPr="00CC5652">
        <w:rPr>
          <w:rFonts w:asciiTheme="minorHAnsi" w:hAnsiTheme="minorHAnsi" w:cstheme="minorHAnsi"/>
          <w:b/>
        </w:rPr>
        <w:t xml:space="preserve"> </w:t>
      </w:r>
      <w:r w:rsidR="003F4992" w:rsidRPr="00CC5652">
        <w:rPr>
          <w:rFonts w:asciiTheme="minorHAnsi" w:hAnsiTheme="minorHAnsi" w:cstheme="minorHAnsi"/>
          <w:b/>
        </w:rPr>
        <w:t>sensi</w:t>
      </w:r>
      <w:r w:rsidRPr="00CC5652">
        <w:rPr>
          <w:rFonts w:asciiTheme="minorHAnsi" w:hAnsiTheme="minorHAnsi" w:cstheme="minorHAnsi"/>
          <w:b/>
        </w:rPr>
        <w:t xml:space="preserve"> </w:t>
      </w:r>
      <w:r w:rsidR="003F4992" w:rsidRPr="00CC5652">
        <w:rPr>
          <w:rFonts w:asciiTheme="minorHAnsi" w:hAnsiTheme="minorHAnsi" w:cstheme="minorHAnsi"/>
          <w:b/>
        </w:rPr>
        <w:t>dell’art.14</w:t>
      </w:r>
      <w:r w:rsidRPr="00CC5652">
        <w:rPr>
          <w:rFonts w:asciiTheme="minorHAnsi" w:hAnsiTheme="minorHAnsi" w:cstheme="minorHAnsi"/>
          <w:b/>
        </w:rPr>
        <w:t xml:space="preserve"> </w:t>
      </w:r>
      <w:r w:rsidR="003F4992" w:rsidRPr="00CC5652">
        <w:rPr>
          <w:rFonts w:asciiTheme="minorHAnsi" w:hAnsiTheme="minorHAnsi" w:cstheme="minorHAnsi"/>
          <w:b/>
        </w:rPr>
        <w:t>del</w:t>
      </w:r>
      <w:r w:rsidRPr="00CC5652">
        <w:rPr>
          <w:rFonts w:asciiTheme="minorHAnsi" w:hAnsiTheme="minorHAnsi" w:cstheme="minorHAnsi"/>
          <w:b/>
        </w:rPr>
        <w:t xml:space="preserve"> </w:t>
      </w:r>
      <w:r w:rsidR="003F4992" w:rsidRPr="00CC5652">
        <w:rPr>
          <w:rFonts w:asciiTheme="minorHAnsi" w:hAnsiTheme="minorHAnsi" w:cstheme="minorHAnsi"/>
          <w:b/>
        </w:rPr>
        <w:t>Regolamento</w:t>
      </w:r>
      <w:r w:rsidRPr="00CC5652">
        <w:rPr>
          <w:rFonts w:asciiTheme="minorHAnsi" w:hAnsiTheme="minorHAnsi" w:cstheme="minorHAnsi"/>
          <w:b/>
        </w:rPr>
        <w:t xml:space="preserve"> </w:t>
      </w:r>
      <w:r w:rsidR="003F4992" w:rsidRPr="00CC5652">
        <w:rPr>
          <w:rFonts w:asciiTheme="minorHAnsi" w:hAnsiTheme="minorHAnsi" w:cstheme="minorHAnsi"/>
          <w:b/>
        </w:rPr>
        <w:t>generale</w:t>
      </w:r>
      <w:r w:rsidRPr="00CC5652">
        <w:rPr>
          <w:rFonts w:asciiTheme="minorHAnsi" w:hAnsiTheme="minorHAnsi" w:cstheme="minorHAnsi"/>
          <w:b/>
        </w:rPr>
        <w:t xml:space="preserve"> </w:t>
      </w:r>
      <w:r w:rsidR="003F4992" w:rsidRPr="00CC5652">
        <w:rPr>
          <w:rFonts w:asciiTheme="minorHAnsi" w:hAnsiTheme="minorHAnsi" w:cstheme="minorHAnsi"/>
          <w:b/>
        </w:rPr>
        <w:t>sulla</w:t>
      </w:r>
      <w:r w:rsidRPr="00CC5652">
        <w:rPr>
          <w:rFonts w:asciiTheme="minorHAnsi" w:hAnsiTheme="minorHAnsi" w:cstheme="minorHAnsi"/>
          <w:b/>
        </w:rPr>
        <w:t xml:space="preserve"> </w:t>
      </w:r>
      <w:r w:rsidR="003F4992" w:rsidRPr="00CC5652">
        <w:rPr>
          <w:rFonts w:asciiTheme="minorHAnsi" w:hAnsiTheme="minorHAnsi" w:cstheme="minorHAnsi"/>
          <w:b/>
        </w:rPr>
        <w:t>protezione</w:t>
      </w:r>
      <w:r w:rsidRPr="00CC5652">
        <w:rPr>
          <w:rFonts w:asciiTheme="minorHAnsi" w:hAnsiTheme="minorHAnsi" w:cstheme="minorHAnsi"/>
          <w:b/>
        </w:rPr>
        <w:t xml:space="preserve"> </w:t>
      </w:r>
      <w:r w:rsidR="003F4992" w:rsidRPr="00CC5652">
        <w:rPr>
          <w:rFonts w:asciiTheme="minorHAnsi" w:hAnsiTheme="minorHAnsi" w:cstheme="minorHAnsi"/>
          <w:b/>
        </w:rPr>
        <w:t>dei</w:t>
      </w:r>
      <w:r w:rsidRPr="00CC5652">
        <w:rPr>
          <w:rFonts w:asciiTheme="minorHAnsi" w:hAnsiTheme="minorHAnsi" w:cstheme="minorHAnsi"/>
          <w:b/>
        </w:rPr>
        <w:t xml:space="preserve"> </w:t>
      </w:r>
      <w:r w:rsidR="003F4992" w:rsidRPr="00CC5652">
        <w:rPr>
          <w:rFonts w:asciiTheme="minorHAnsi" w:hAnsiTheme="minorHAnsi" w:cstheme="minorHAnsi"/>
          <w:b/>
        </w:rPr>
        <w:t>dati</w:t>
      </w:r>
      <w:r w:rsidRPr="00CC5652">
        <w:rPr>
          <w:rFonts w:asciiTheme="minorHAnsi" w:hAnsiTheme="minorHAnsi" w:cstheme="minorHAnsi"/>
          <w:b/>
        </w:rPr>
        <w:t xml:space="preserve"> </w:t>
      </w:r>
      <w:r w:rsidR="003F4992" w:rsidRPr="00CC5652">
        <w:rPr>
          <w:rFonts w:asciiTheme="minorHAnsi" w:hAnsiTheme="minorHAnsi" w:cstheme="minorHAnsi"/>
          <w:b/>
        </w:rPr>
        <w:t>UE</w:t>
      </w:r>
      <w:r w:rsidR="003F4992" w:rsidRPr="00CC5652">
        <w:rPr>
          <w:rFonts w:asciiTheme="minorHAnsi" w:hAnsiTheme="minorHAnsi" w:cstheme="minorHAnsi"/>
          <w:b/>
          <w:spacing w:val="-2"/>
        </w:rPr>
        <w:t>2016/679</w:t>
      </w:r>
    </w:p>
    <w:p w:rsidR="00942D03" w:rsidRPr="00CC5652" w:rsidRDefault="00942D03">
      <w:pPr>
        <w:pStyle w:val="Corpotesto"/>
        <w:rPr>
          <w:rFonts w:asciiTheme="minorHAnsi" w:hAnsiTheme="minorHAnsi" w:cstheme="minorHAnsi"/>
          <w:b/>
          <w:sz w:val="22"/>
          <w:szCs w:val="22"/>
        </w:rPr>
      </w:pPr>
    </w:p>
    <w:p w:rsidR="009B7699" w:rsidRPr="009B7699" w:rsidRDefault="003F4992" w:rsidP="009B7699">
      <w:pPr>
        <w:spacing w:line="244" w:lineRule="auto"/>
        <w:ind w:left="112" w:right="104"/>
        <w:jc w:val="both"/>
        <w:rPr>
          <w:rFonts w:asciiTheme="minorHAnsi" w:hAnsiTheme="minorHAnsi" w:cstheme="minorHAnsi"/>
          <w:b/>
        </w:rPr>
      </w:pPr>
      <w:r w:rsidRPr="00CC5652">
        <w:rPr>
          <w:rFonts w:asciiTheme="minorHAnsi" w:hAnsiTheme="minorHAnsi" w:cstheme="minorHAnsi"/>
          <w:b/>
        </w:rPr>
        <w:t xml:space="preserve">Titolo dello studio: </w:t>
      </w:r>
      <w:r w:rsidR="009B7699" w:rsidRPr="009B7699">
        <w:rPr>
          <w:rFonts w:asciiTheme="minorHAnsi" w:hAnsiTheme="minorHAnsi" w:cstheme="minorHAnsi"/>
          <w:b/>
        </w:rPr>
        <w:t xml:space="preserve">PREVAMESH: </w:t>
      </w:r>
      <w:proofErr w:type="spellStart"/>
      <w:r w:rsidR="009B7699" w:rsidRPr="009B7699">
        <w:rPr>
          <w:rFonts w:asciiTheme="minorHAnsi" w:hAnsiTheme="minorHAnsi" w:cstheme="minorHAnsi"/>
          <w:b/>
        </w:rPr>
        <w:t>PREVenzione</w:t>
      </w:r>
      <w:proofErr w:type="spellEnd"/>
      <w:r w:rsidR="009B7699" w:rsidRPr="009B7699">
        <w:rPr>
          <w:rFonts w:asciiTheme="minorHAnsi" w:hAnsiTheme="minorHAnsi" w:cstheme="minorHAnsi"/>
          <w:b/>
        </w:rPr>
        <w:t xml:space="preserve"> </w:t>
      </w:r>
      <w:proofErr w:type="gramStart"/>
      <w:r w:rsidR="009B7699" w:rsidRPr="009B7699">
        <w:rPr>
          <w:rFonts w:asciiTheme="minorHAnsi" w:hAnsiTheme="minorHAnsi" w:cstheme="minorHAnsi"/>
          <w:b/>
        </w:rPr>
        <w:t>del laparocele</w:t>
      </w:r>
      <w:proofErr w:type="gramEnd"/>
      <w:r w:rsidR="009B7699" w:rsidRPr="009B7699">
        <w:rPr>
          <w:rFonts w:asciiTheme="minorHAnsi" w:hAnsiTheme="minorHAnsi" w:cstheme="minorHAnsi"/>
          <w:b/>
        </w:rPr>
        <w:t xml:space="preserve"> con impianto di MESH in sede </w:t>
      </w:r>
      <w:proofErr w:type="spellStart"/>
      <w:r w:rsidR="009B7699" w:rsidRPr="009B7699">
        <w:rPr>
          <w:rFonts w:asciiTheme="minorHAnsi" w:hAnsiTheme="minorHAnsi" w:cstheme="minorHAnsi"/>
          <w:b/>
        </w:rPr>
        <w:t>retromuscolare</w:t>
      </w:r>
      <w:proofErr w:type="spellEnd"/>
      <w:r w:rsidR="009B7699" w:rsidRPr="009B7699">
        <w:rPr>
          <w:rFonts w:asciiTheme="minorHAnsi" w:hAnsiTheme="minorHAnsi" w:cstheme="minorHAnsi"/>
          <w:b/>
        </w:rPr>
        <w:t xml:space="preserve"> in 2 coorti di pazienti sottoposti ad intervento open di Aneurisma dell’aorta addominale con e senza impianto protesico: studio osservazionale, retrospettivo e prospettico.</w:t>
      </w:r>
    </w:p>
    <w:p w:rsidR="004F1454" w:rsidRPr="00CC5652" w:rsidRDefault="004F1454">
      <w:pPr>
        <w:spacing w:line="244" w:lineRule="auto"/>
        <w:ind w:left="112" w:right="104"/>
        <w:jc w:val="both"/>
        <w:rPr>
          <w:rFonts w:asciiTheme="minorHAnsi" w:hAnsiTheme="minorHAnsi" w:cstheme="minorHAnsi"/>
        </w:rPr>
      </w:pPr>
    </w:p>
    <w:p w:rsidR="00942D03" w:rsidRDefault="003F4992">
      <w:pPr>
        <w:spacing w:line="198" w:lineRule="exact"/>
        <w:ind w:left="112"/>
        <w:jc w:val="both"/>
        <w:rPr>
          <w:rFonts w:asciiTheme="minorHAnsi" w:hAnsiTheme="minorHAnsi" w:cstheme="minorHAnsi"/>
          <w:b/>
        </w:rPr>
      </w:pPr>
      <w:r w:rsidRPr="00CC5652">
        <w:rPr>
          <w:rFonts w:asciiTheme="minorHAnsi" w:hAnsiTheme="minorHAnsi" w:cstheme="minorHAnsi"/>
          <w:b/>
        </w:rPr>
        <w:t>Codice</w:t>
      </w:r>
      <w:r w:rsidR="005820CF" w:rsidRPr="00CC5652">
        <w:rPr>
          <w:rFonts w:asciiTheme="minorHAnsi" w:hAnsiTheme="minorHAnsi" w:cstheme="minorHAnsi"/>
          <w:b/>
        </w:rPr>
        <w:t xml:space="preserve"> </w:t>
      </w:r>
      <w:r w:rsidRPr="00CC5652">
        <w:rPr>
          <w:rFonts w:asciiTheme="minorHAnsi" w:hAnsiTheme="minorHAnsi" w:cstheme="minorHAnsi"/>
          <w:b/>
        </w:rPr>
        <w:t>Protocollo,</w:t>
      </w:r>
      <w:r w:rsidR="005820CF" w:rsidRPr="00CC5652">
        <w:rPr>
          <w:rFonts w:asciiTheme="minorHAnsi" w:hAnsiTheme="minorHAnsi" w:cstheme="minorHAnsi"/>
          <w:b/>
        </w:rPr>
        <w:t xml:space="preserve"> </w:t>
      </w:r>
      <w:r w:rsidRPr="00CC5652">
        <w:rPr>
          <w:rFonts w:asciiTheme="minorHAnsi" w:hAnsiTheme="minorHAnsi" w:cstheme="minorHAnsi"/>
          <w:b/>
        </w:rPr>
        <w:t>versione</w:t>
      </w:r>
      <w:r w:rsidR="005820CF" w:rsidRPr="00CC5652">
        <w:rPr>
          <w:rFonts w:asciiTheme="minorHAnsi" w:hAnsiTheme="minorHAnsi" w:cstheme="minorHAnsi"/>
          <w:b/>
        </w:rPr>
        <w:t xml:space="preserve"> </w:t>
      </w:r>
      <w:r w:rsidRPr="00CC5652">
        <w:rPr>
          <w:rFonts w:asciiTheme="minorHAnsi" w:hAnsiTheme="minorHAnsi" w:cstheme="minorHAnsi"/>
          <w:b/>
        </w:rPr>
        <w:t>e</w:t>
      </w:r>
      <w:r w:rsidR="005820CF" w:rsidRPr="00CC5652">
        <w:rPr>
          <w:rFonts w:asciiTheme="minorHAnsi" w:hAnsiTheme="minorHAnsi" w:cstheme="minorHAnsi"/>
          <w:b/>
        </w:rPr>
        <w:t xml:space="preserve"> </w:t>
      </w:r>
      <w:r w:rsidRPr="00CC5652">
        <w:rPr>
          <w:rFonts w:asciiTheme="minorHAnsi" w:hAnsiTheme="minorHAnsi" w:cstheme="minorHAnsi"/>
          <w:b/>
        </w:rPr>
        <w:t>data:</w:t>
      </w:r>
      <w:r w:rsidR="004F1454">
        <w:rPr>
          <w:rFonts w:asciiTheme="minorHAnsi" w:hAnsiTheme="minorHAnsi" w:cstheme="minorHAnsi"/>
          <w:b/>
        </w:rPr>
        <w:t xml:space="preserve"> </w:t>
      </w:r>
      <w:r w:rsidR="009B7699" w:rsidRPr="009B7699">
        <w:rPr>
          <w:rFonts w:asciiTheme="minorHAnsi" w:hAnsiTheme="minorHAnsi" w:cstheme="minorHAnsi"/>
          <w:b/>
        </w:rPr>
        <w:t>PREVAMESH Versione 1.0 del 17 aprile 2025</w:t>
      </w:r>
    </w:p>
    <w:p w:rsidR="004F1454" w:rsidRPr="00CC5652" w:rsidRDefault="004F1454">
      <w:pPr>
        <w:spacing w:line="198" w:lineRule="exact"/>
        <w:ind w:left="112"/>
        <w:jc w:val="both"/>
        <w:rPr>
          <w:rFonts w:asciiTheme="minorHAnsi" w:hAnsiTheme="minorHAnsi" w:cstheme="minorHAnsi"/>
        </w:rPr>
      </w:pPr>
    </w:p>
    <w:p w:rsidR="009B7699" w:rsidRPr="009B7699" w:rsidRDefault="009B7699" w:rsidP="009B7699">
      <w:pPr>
        <w:pStyle w:val="Corpotesto"/>
        <w:spacing w:before="47"/>
        <w:rPr>
          <w:rFonts w:asciiTheme="minorHAnsi" w:hAnsiTheme="minorHAnsi" w:cstheme="minorHAnsi"/>
          <w:b/>
          <w:sz w:val="22"/>
          <w:szCs w:val="22"/>
        </w:rPr>
      </w:pPr>
      <w:r w:rsidRPr="009B7699">
        <w:rPr>
          <w:rFonts w:asciiTheme="minorHAnsi" w:hAnsiTheme="minorHAnsi" w:cstheme="minorHAnsi"/>
          <w:b/>
          <w:sz w:val="22"/>
          <w:szCs w:val="22"/>
        </w:rPr>
        <w:t>Promotore dello studio: Azienda USL Toscana Centro – Dipartimento delle Specialistiche Chirurgiche</w:t>
      </w:r>
    </w:p>
    <w:p w:rsidR="00942D03" w:rsidRPr="009B7699" w:rsidRDefault="009B7699" w:rsidP="009B7699">
      <w:pPr>
        <w:pStyle w:val="Corpotesto"/>
        <w:spacing w:before="47"/>
        <w:rPr>
          <w:rFonts w:asciiTheme="minorHAnsi" w:hAnsiTheme="minorHAnsi" w:cstheme="minorHAnsi"/>
          <w:b/>
          <w:sz w:val="22"/>
          <w:szCs w:val="22"/>
        </w:rPr>
      </w:pPr>
      <w:r w:rsidRPr="009B7699">
        <w:rPr>
          <w:rFonts w:asciiTheme="minorHAnsi" w:hAnsiTheme="minorHAnsi" w:cstheme="minorHAnsi"/>
          <w:b/>
          <w:sz w:val="22"/>
          <w:szCs w:val="22"/>
        </w:rPr>
        <w:t>Sperimentatore Principale: Dr. Giuseppe Canonico SOC Chirurgia Generale Firenze I – Ospedale San Giovanni di Dio – Azienda USL Toscana Centro e-mail: giuseppe.canonico@uslcentro.toscana.it</w:t>
      </w:r>
    </w:p>
    <w:p w:rsidR="009B7699" w:rsidRDefault="009B7699">
      <w:pPr>
        <w:ind w:left="112" w:right="105"/>
        <w:jc w:val="both"/>
        <w:rPr>
          <w:rFonts w:asciiTheme="minorHAnsi" w:hAnsiTheme="minorHAnsi" w:cstheme="minorHAnsi"/>
          <w:i/>
        </w:rPr>
      </w:pPr>
    </w:p>
    <w:p w:rsidR="00942D03" w:rsidRPr="00CC5652" w:rsidRDefault="003F4992">
      <w:pPr>
        <w:ind w:left="112" w:right="105"/>
        <w:jc w:val="both"/>
        <w:rPr>
          <w:rFonts w:asciiTheme="minorHAnsi" w:hAnsiTheme="minorHAnsi" w:cstheme="minorHAnsi"/>
          <w:i/>
        </w:rPr>
      </w:pPr>
      <w:r w:rsidRPr="00CC5652">
        <w:rPr>
          <w:rFonts w:asciiTheme="minorHAnsi" w:hAnsiTheme="minorHAnsi" w:cstheme="minorHAnsi"/>
          <w:i/>
        </w:rPr>
        <w:t>Per una miglior comprensione delle presenti Informazioni, si può riferimento alla Nota sulla protezione dei dati posta in calce al presente documento.</w:t>
      </w:r>
    </w:p>
    <w:p w:rsidR="00CC5652" w:rsidRPr="00CC5652" w:rsidRDefault="00CC5652" w:rsidP="00CC5652">
      <w:pPr>
        <w:rPr>
          <w:rFonts w:asciiTheme="minorHAnsi" w:hAnsiTheme="minorHAnsi" w:cstheme="minorHAnsi"/>
        </w:rPr>
      </w:pPr>
    </w:p>
    <w:p w:rsidR="00CC5652" w:rsidRPr="00CC5652" w:rsidRDefault="00CC5652" w:rsidP="00CC5652">
      <w:pPr>
        <w:jc w:val="both"/>
        <w:rPr>
          <w:rFonts w:asciiTheme="minorHAnsi" w:hAnsiTheme="minorHAnsi" w:cstheme="minorHAnsi"/>
          <w:b/>
        </w:rPr>
      </w:pPr>
      <w:r w:rsidRPr="00CC5652">
        <w:rPr>
          <w:rFonts w:asciiTheme="minorHAnsi" w:hAnsiTheme="minorHAnsi" w:cstheme="minorHAnsi"/>
          <w:b/>
        </w:rPr>
        <w:t>1. Premessa</w:t>
      </w:r>
    </w:p>
    <w:p w:rsidR="00CC5652" w:rsidRPr="00CC5652" w:rsidRDefault="00CC5652" w:rsidP="00CC5652">
      <w:pPr>
        <w:jc w:val="both"/>
        <w:rPr>
          <w:rFonts w:asciiTheme="minorHAnsi" w:hAnsiTheme="minorHAnsi" w:cstheme="minorHAnsi"/>
        </w:rPr>
      </w:pPr>
      <w:r w:rsidRPr="00CC5652">
        <w:rPr>
          <w:rFonts w:asciiTheme="minorHAnsi" w:hAnsiTheme="minorHAnsi" w:cstheme="minorHAnsi"/>
        </w:rPr>
        <w:t>La presente informativa fa riferimento all’art. 14 del Regolamento generale 2016/679/UE relativo alla protezione delle persone fisiche con riguardo al trattamento dei dati personali, nonché alla libera circolazione di tali dati (di seguito: Regolamento Generale), e riguarda i dati personali che non sono raccolti presso l’interessato, cioè che riguardano un interessato non contattabile.</w:t>
      </w:r>
    </w:p>
    <w:p w:rsidR="00CC5652" w:rsidRPr="00CC5652" w:rsidRDefault="00CC5652" w:rsidP="00CC5652">
      <w:pPr>
        <w:jc w:val="both"/>
        <w:rPr>
          <w:rFonts w:asciiTheme="minorHAnsi" w:hAnsiTheme="minorHAnsi" w:cstheme="minorHAnsi"/>
        </w:rPr>
      </w:pPr>
      <w:r w:rsidRPr="00CC5652">
        <w:rPr>
          <w:rFonts w:asciiTheme="minorHAnsi" w:hAnsiTheme="minorHAnsi" w:cstheme="minorHAnsi"/>
        </w:rPr>
        <w:t>Nel caso di uno studio per il quale non sia possibile contattare gli interessati, si prevede di procedere a rendere disponibili queste informazioni mediante pubblicazione sul sito istituzionale dell’Azienda USL Toscana Centro per la durata dello studio stesso.</w:t>
      </w:r>
    </w:p>
    <w:p w:rsidR="00CC5652" w:rsidRPr="00CC5652" w:rsidRDefault="00CC5652" w:rsidP="00CC5652">
      <w:pPr>
        <w:jc w:val="both"/>
        <w:rPr>
          <w:rFonts w:asciiTheme="minorHAnsi" w:hAnsiTheme="minorHAnsi" w:cstheme="minorHAnsi"/>
        </w:rPr>
      </w:pPr>
    </w:p>
    <w:p w:rsidR="00CC5652" w:rsidRPr="00CC5652" w:rsidRDefault="00CC5652" w:rsidP="00CC5652">
      <w:pPr>
        <w:jc w:val="both"/>
        <w:rPr>
          <w:rFonts w:asciiTheme="minorHAnsi" w:hAnsiTheme="minorHAnsi" w:cstheme="minorHAnsi"/>
          <w:b/>
        </w:rPr>
      </w:pPr>
      <w:r w:rsidRPr="00CC5652">
        <w:rPr>
          <w:rFonts w:asciiTheme="minorHAnsi" w:hAnsiTheme="minorHAnsi" w:cstheme="minorHAnsi"/>
          <w:b/>
        </w:rPr>
        <w:t>2. Titolarità del trattamento</w:t>
      </w:r>
    </w:p>
    <w:p w:rsidR="00CC5652" w:rsidRPr="00CC5652" w:rsidRDefault="00CC5652" w:rsidP="00CC5652">
      <w:pPr>
        <w:jc w:val="both"/>
        <w:rPr>
          <w:rFonts w:asciiTheme="minorHAnsi" w:eastAsia="Verdana" w:hAnsiTheme="minorHAnsi" w:cstheme="minorHAnsi"/>
          <w:spacing w:val="-1"/>
        </w:rPr>
      </w:pPr>
      <w:r w:rsidRPr="00CC5652">
        <w:rPr>
          <w:rFonts w:asciiTheme="minorHAnsi" w:hAnsiTheme="minorHAnsi" w:cstheme="minorHAnsi"/>
        </w:rPr>
        <w:t xml:space="preserve">Il centro presso il quale vengono raccolti i dati necessarie per effettuare lo studio, è </w:t>
      </w:r>
      <w:r w:rsidR="004F1454">
        <w:rPr>
          <w:rFonts w:asciiTheme="minorHAnsi" w:hAnsiTheme="minorHAnsi" w:cstheme="minorHAnsi"/>
        </w:rPr>
        <w:t xml:space="preserve">la </w:t>
      </w:r>
      <w:r w:rsidR="009B7699" w:rsidRPr="009B7699">
        <w:rPr>
          <w:rFonts w:asciiTheme="minorHAnsi" w:eastAsia="Verdana" w:hAnsiTheme="minorHAnsi" w:cstheme="minorHAnsi"/>
          <w:spacing w:val="-1"/>
        </w:rPr>
        <w:t xml:space="preserve">SOC Chirurgia Generale Firenze I – Ospedale San Giovanni di </w:t>
      </w:r>
      <w:r w:rsidR="009B7699">
        <w:rPr>
          <w:rFonts w:asciiTheme="minorHAnsi" w:eastAsia="Verdana" w:hAnsiTheme="minorHAnsi" w:cstheme="minorHAnsi"/>
          <w:spacing w:val="-1"/>
        </w:rPr>
        <w:t xml:space="preserve">Dio </w:t>
      </w:r>
      <w:r w:rsidRPr="00CC5652">
        <w:rPr>
          <w:rFonts w:asciiTheme="minorHAnsi" w:hAnsiTheme="minorHAnsi" w:cstheme="minorHAnsi"/>
        </w:rPr>
        <w:t>(di seguito “Centro di sperimentazione”) e l’Azienda USL Toscana Centro (di seguito: “Promotore”), che ha ideato lo studio, si qualificano come titolari del trattamento, e tratteranno dati personali nella misura in cui siano essenziali per la conduzione della ricerca e il raggiungimento degli obiettivi dello studio.</w:t>
      </w:r>
    </w:p>
    <w:p w:rsidR="00CC5652" w:rsidRPr="00CC5652" w:rsidRDefault="00CC5652" w:rsidP="00CC5652">
      <w:pPr>
        <w:adjustRightInd w:val="0"/>
        <w:jc w:val="both"/>
        <w:rPr>
          <w:rFonts w:asciiTheme="minorHAnsi" w:hAnsiTheme="minorHAnsi" w:cstheme="minorHAnsi"/>
        </w:rPr>
      </w:pPr>
    </w:p>
    <w:p w:rsidR="00CC5652" w:rsidRPr="00CC5652" w:rsidRDefault="00CC5652" w:rsidP="00CC5652">
      <w:pPr>
        <w:jc w:val="both"/>
        <w:rPr>
          <w:rFonts w:asciiTheme="minorHAnsi" w:hAnsiTheme="minorHAnsi" w:cstheme="minorHAnsi"/>
          <w:b/>
        </w:rPr>
      </w:pPr>
      <w:r w:rsidRPr="00CC5652">
        <w:rPr>
          <w:rFonts w:asciiTheme="minorHAnsi" w:hAnsiTheme="minorHAnsi" w:cstheme="minorHAnsi"/>
          <w:b/>
        </w:rPr>
        <w:t>3. Finalità e base giuridica del trattamento</w:t>
      </w:r>
    </w:p>
    <w:p w:rsidR="006E3DBD" w:rsidRDefault="006E3DBD" w:rsidP="00CC5652">
      <w:pPr>
        <w:adjustRightInd w:val="0"/>
        <w:jc w:val="both"/>
        <w:rPr>
          <w:rFonts w:asciiTheme="minorHAnsi" w:hAnsiTheme="minorHAnsi" w:cstheme="minorHAnsi"/>
        </w:rPr>
      </w:pPr>
      <w:r w:rsidRPr="006E3DBD">
        <w:rPr>
          <w:rFonts w:asciiTheme="minorHAnsi" w:hAnsiTheme="minorHAnsi" w:cstheme="minorHAnsi"/>
        </w:rPr>
        <w:t xml:space="preserve">La finalità del trattamento dei dati personali è quella di valutare l’efficacia e la sicurezza della prevenzione </w:t>
      </w:r>
      <w:proofErr w:type="gramStart"/>
      <w:r w:rsidRPr="006E3DBD">
        <w:rPr>
          <w:rFonts w:asciiTheme="minorHAnsi" w:hAnsiTheme="minorHAnsi" w:cstheme="minorHAnsi"/>
        </w:rPr>
        <w:t>del laparocele</w:t>
      </w:r>
      <w:proofErr w:type="gramEnd"/>
      <w:r w:rsidRPr="006E3DBD">
        <w:rPr>
          <w:rFonts w:asciiTheme="minorHAnsi" w:hAnsiTheme="minorHAnsi" w:cstheme="minorHAnsi"/>
        </w:rPr>
        <w:t xml:space="preserve"> tramite impianto di MESH (rete </w:t>
      </w:r>
      <w:proofErr w:type="spellStart"/>
      <w:r w:rsidRPr="006E3DBD">
        <w:rPr>
          <w:rFonts w:asciiTheme="minorHAnsi" w:hAnsiTheme="minorHAnsi" w:cstheme="minorHAnsi"/>
        </w:rPr>
        <w:t>autoancorante</w:t>
      </w:r>
      <w:proofErr w:type="spellEnd"/>
      <w:r w:rsidRPr="006E3DBD">
        <w:rPr>
          <w:rFonts w:asciiTheme="minorHAnsi" w:hAnsiTheme="minorHAnsi" w:cstheme="minorHAnsi"/>
        </w:rPr>
        <w:t xml:space="preserve"> in poliestere </w:t>
      </w:r>
      <w:proofErr w:type="spellStart"/>
      <w:r w:rsidRPr="006E3DBD">
        <w:rPr>
          <w:rFonts w:asciiTheme="minorHAnsi" w:hAnsiTheme="minorHAnsi" w:cstheme="minorHAnsi"/>
        </w:rPr>
        <w:t>ProGrip</w:t>
      </w:r>
      <w:proofErr w:type="spellEnd"/>
      <w:r w:rsidRPr="006E3DBD">
        <w:rPr>
          <w:rFonts w:asciiTheme="minorHAnsi" w:hAnsiTheme="minorHAnsi" w:cstheme="minorHAnsi"/>
        </w:rPr>
        <w:t xml:space="preserve">™) in sede </w:t>
      </w:r>
      <w:proofErr w:type="spellStart"/>
      <w:r w:rsidRPr="006E3DBD">
        <w:rPr>
          <w:rFonts w:asciiTheme="minorHAnsi" w:hAnsiTheme="minorHAnsi" w:cstheme="minorHAnsi"/>
        </w:rPr>
        <w:t>retromuscolare</w:t>
      </w:r>
      <w:proofErr w:type="spellEnd"/>
      <w:r w:rsidRPr="006E3DBD">
        <w:rPr>
          <w:rFonts w:asciiTheme="minorHAnsi" w:hAnsiTheme="minorHAnsi" w:cstheme="minorHAnsi"/>
        </w:rPr>
        <w:t xml:space="preserve"> in pazienti sottoposti a intervento chirurgico open per aneurisma dell’aorta addominale, attraverso il confronto di due coorti (con e senza impianto protesico). Lo studio, di natura osservazionale, retrospettiva e prospettica, ha l’obiettivo di analizzare gli esiti clinici, le complicanze e i fattori associati all’insorgenza di laparocele al fine di migliorare la pratica clinica e gli standard assistenziali.</w:t>
      </w:r>
      <w:r w:rsidR="00CC5652" w:rsidRPr="00CC5652">
        <w:rPr>
          <w:rFonts w:asciiTheme="minorHAnsi" w:hAnsiTheme="minorHAnsi" w:cstheme="minorHAnsi"/>
        </w:rPr>
        <w:t xml:space="preserve"> </w:t>
      </w:r>
    </w:p>
    <w:p w:rsidR="00750DD9" w:rsidRPr="003D110D" w:rsidRDefault="00750DD9" w:rsidP="00AB02B1">
      <w:pPr>
        <w:spacing w:before="240" w:after="240"/>
        <w:jc w:val="both"/>
        <w:rPr>
          <w:rFonts w:asciiTheme="minorHAnsi" w:hAnsiTheme="minorHAnsi" w:cstheme="minorHAnsi"/>
        </w:rPr>
      </w:pPr>
      <w:r w:rsidRPr="003D110D">
        <w:rPr>
          <w:rFonts w:asciiTheme="minorHAnsi" w:hAnsiTheme="minorHAnsi" w:cstheme="minorHAnsi"/>
        </w:rPr>
        <w:t>La base giuridica è il consenso dell’interessato</w:t>
      </w:r>
      <w:r w:rsidR="00AB02B1" w:rsidRPr="003D110D">
        <w:rPr>
          <w:rFonts w:asciiTheme="minorHAnsi" w:hAnsiTheme="minorHAnsi" w:cstheme="minorHAnsi"/>
        </w:rPr>
        <w:t>,</w:t>
      </w:r>
      <w:r w:rsidR="00AB02B1" w:rsidRPr="003D110D">
        <w:t xml:space="preserve"> </w:t>
      </w:r>
      <w:r w:rsidR="00AB02B1" w:rsidRPr="003D110D">
        <w:rPr>
          <w:rFonts w:asciiTheme="minorHAnsi" w:hAnsiTheme="minorHAnsi" w:cstheme="minorHAnsi"/>
        </w:rPr>
        <w:t xml:space="preserve">ai sensi degli artt. 6 par. 1 </w:t>
      </w:r>
      <w:proofErr w:type="spellStart"/>
      <w:r w:rsidR="00AB02B1" w:rsidRPr="003D110D">
        <w:rPr>
          <w:rFonts w:asciiTheme="minorHAnsi" w:hAnsiTheme="minorHAnsi" w:cstheme="minorHAnsi"/>
        </w:rPr>
        <w:t>lett</w:t>
      </w:r>
      <w:proofErr w:type="spellEnd"/>
      <w:r w:rsidR="00AB02B1" w:rsidRPr="003D110D">
        <w:rPr>
          <w:rFonts w:asciiTheme="minorHAnsi" w:hAnsiTheme="minorHAnsi" w:cstheme="minorHAnsi"/>
        </w:rPr>
        <w:t>. a) e 9 par. 2 lettera a) del Regolamento UE 2016/679</w:t>
      </w:r>
      <w:r w:rsidR="003D110D">
        <w:rPr>
          <w:rFonts w:asciiTheme="minorHAnsi" w:hAnsiTheme="minorHAnsi" w:cstheme="minorHAnsi"/>
        </w:rPr>
        <w:t>.</w:t>
      </w:r>
    </w:p>
    <w:p w:rsidR="00CC5652" w:rsidRDefault="00CC5652" w:rsidP="006D0E20">
      <w:pPr>
        <w:spacing w:before="240" w:after="240"/>
        <w:jc w:val="both"/>
        <w:rPr>
          <w:rFonts w:asciiTheme="minorHAnsi" w:hAnsiTheme="minorHAnsi" w:cstheme="minorHAnsi"/>
        </w:rPr>
      </w:pPr>
      <w:r w:rsidRPr="003D110D">
        <w:rPr>
          <w:rFonts w:asciiTheme="minorHAnsi" w:hAnsiTheme="minorHAnsi" w:cstheme="minorHAnsi"/>
        </w:rPr>
        <w:t xml:space="preserve">Considerato </w:t>
      </w:r>
      <w:proofErr w:type="gramStart"/>
      <w:r w:rsidRPr="003D110D">
        <w:rPr>
          <w:rFonts w:asciiTheme="minorHAnsi" w:hAnsiTheme="minorHAnsi" w:cstheme="minorHAnsi"/>
        </w:rPr>
        <w:t>che</w:t>
      </w:r>
      <w:r w:rsidR="00850E58" w:rsidRPr="003D110D">
        <w:rPr>
          <w:rFonts w:asciiTheme="minorHAnsi" w:hAnsiTheme="minorHAnsi" w:cstheme="minorHAnsi"/>
        </w:rPr>
        <w:t xml:space="preserve"> </w:t>
      </w:r>
      <w:r w:rsidRPr="003D110D">
        <w:rPr>
          <w:rFonts w:asciiTheme="minorHAnsi" w:hAnsiTheme="minorHAnsi" w:cstheme="minorHAnsi"/>
        </w:rPr>
        <w:t xml:space="preserve"> </w:t>
      </w:r>
      <w:r w:rsidR="006E3DBD" w:rsidRPr="003D110D">
        <w:rPr>
          <w:rFonts w:asciiTheme="minorHAnsi" w:hAnsiTheme="minorHAnsi" w:cstheme="minorHAnsi"/>
        </w:rPr>
        <w:t>non</w:t>
      </w:r>
      <w:proofErr w:type="gramEnd"/>
      <w:r w:rsidRPr="003D110D">
        <w:rPr>
          <w:rFonts w:asciiTheme="minorHAnsi" w:hAnsiTheme="minorHAnsi" w:cstheme="minorHAnsi"/>
        </w:rPr>
        <w:t xml:space="preserve"> sarà possibile contattare utilmente tutti gli interessati coinvolti, </w:t>
      </w:r>
      <w:r w:rsidR="00AB02B1" w:rsidRPr="003D110D">
        <w:rPr>
          <w:rFonts w:asciiTheme="minorHAnsi" w:hAnsiTheme="minorHAnsi" w:cstheme="minorHAnsi"/>
        </w:rPr>
        <w:t xml:space="preserve">per gli interessati per cui non sarà possibile acquisire il consenso la base giuridica del trattamento è individuata nell’art. 9 par. 2 </w:t>
      </w:r>
      <w:proofErr w:type="spellStart"/>
      <w:r w:rsidR="00AB02B1" w:rsidRPr="003D110D">
        <w:rPr>
          <w:rFonts w:asciiTheme="minorHAnsi" w:hAnsiTheme="minorHAnsi" w:cstheme="minorHAnsi"/>
        </w:rPr>
        <w:t>lett</w:t>
      </w:r>
      <w:proofErr w:type="spellEnd"/>
      <w:r w:rsidR="00AB02B1" w:rsidRPr="003D110D">
        <w:rPr>
          <w:rFonts w:asciiTheme="minorHAnsi" w:hAnsiTheme="minorHAnsi" w:cstheme="minorHAnsi"/>
        </w:rPr>
        <w:t>. j) GDPR e art. 110 del D.lgs. 30 giugno 2003 n. 196 Codice in materia d</w:t>
      </w:r>
      <w:r w:rsidR="006D0E20" w:rsidRPr="003D110D">
        <w:rPr>
          <w:rFonts w:asciiTheme="minorHAnsi" w:hAnsiTheme="minorHAnsi" w:cstheme="minorHAnsi"/>
        </w:rPr>
        <w:t>i prot</w:t>
      </w:r>
      <w:r w:rsidR="003D110D" w:rsidRPr="003D110D">
        <w:rPr>
          <w:rFonts w:asciiTheme="minorHAnsi" w:hAnsiTheme="minorHAnsi" w:cstheme="minorHAnsi"/>
        </w:rPr>
        <w:t xml:space="preserve">ezione </w:t>
      </w:r>
      <w:bookmarkStart w:id="0" w:name="_GoBack"/>
      <w:bookmarkEnd w:id="0"/>
      <w:r w:rsidR="003D110D" w:rsidRPr="003D110D">
        <w:rPr>
          <w:rFonts w:asciiTheme="minorHAnsi" w:hAnsiTheme="minorHAnsi" w:cstheme="minorHAnsi"/>
        </w:rPr>
        <w:t>dei dati personali  2024.</w:t>
      </w:r>
    </w:p>
    <w:p w:rsidR="003A408B" w:rsidRPr="00AB02B1" w:rsidRDefault="003A408B" w:rsidP="006D0E20">
      <w:pPr>
        <w:spacing w:before="240" w:after="240"/>
        <w:jc w:val="both"/>
      </w:pPr>
    </w:p>
    <w:p w:rsidR="00CC5652" w:rsidRPr="00CC5652" w:rsidRDefault="00CC5652" w:rsidP="00CC5652">
      <w:pPr>
        <w:adjustRightInd w:val="0"/>
        <w:rPr>
          <w:rFonts w:asciiTheme="minorHAnsi" w:hAnsiTheme="minorHAnsi" w:cstheme="minorHAnsi"/>
        </w:rPr>
      </w:pPr>
    </w:p>
    <w:p w:rsidR="00CC5652" w:rsidRPr="00CC5652" w:rsidRDefault="00CC5652" w:rsidP="00CC5652">
      <w:pPr>
        <w:jc w:val="both"/>
        <w:rPr>
          <w:rFonts w:asciiTheme="minorHAnsi" w:hAnsiTheme="minorHAnsi" w:cstheme="minorHAnsi"/>
          <w:b/>
        </w:rPr>
      </w:pPr>
      <w:r w:rsidRPr="00CC5652">
        <w:rPr>
          <w:rFonts w:asciiTheme="minorHAnsi" w:hAnsiTheme="minorHAnsi" w:cstheme="minorHAnsi"/>
          <w:b/>
        </w:rPr>
        <w:t>4. Soggetti che trattano dati sotto l’autorità del titolare</w:t>
      </w:r>
    </w:p>
    <w:p w:rsidR="00CC5652" w:rsidRPr="00CC5652" w:rsidRDefault="00CC5652" w:rsidP="00CC5652">
      <w:pPr>
        <w:jc w:val="both"/>
        <w:rPr>
          <w:rFonts w:asciiTheme="minorHAnsi" w:eastAsia="Verdana" w:hAnsiTheme="minorHAnsi" w:cstheme="minorHAnsi"/>
          <w:spacing w:val="-1"/>
        </w:rPr>
      </w:pPr>
      <w:r w:rsidRPr="00CC5652">
        <w:rPr>
          <w:rFonts w:asciiTheme="minorHAnsi" w:hAnsiTheme="minorHAnsi" w:cstheme="minorHAnsi"/>
        </w:rPr>
        <w:t xml:space="preserve">Sono individuati quali persone autorizzate al trattamento le persone che fanno parte del gruppo di lavoro presso il centro </w:t>
      </w:r>
      <w:r w:rsidR="009B7699">
        <w:rPr>
          <w:rFonts w:asciiTheme="minorHAnsi" w:hAnsiTheme="minorHAnsi" w:cstheme="minorHAnsi"/>
        </w:rPr>
        <w:t xml:space="preserve">di ricerca </w:t>
      </w:r>
      <w:r w:rsidR="009B7699" w:rsidRPr="009B7699">
        <w:rPr>
          <w:rFonts w:asciiTheme="minorHAnsi" w:eastAsia="Verdana" w:hAnsiTheme="minorHAnsi" w:cstheme="minorHAnsi"/>
          <w:spacing w:val="-1"/>
        </w:rPr>
        <w:t>SOC Chirurgia Generale Firenze I – Ospedale San Giovanni di Dio – Azienda USL Toscana Centro</w:t>
      </w:r>
      <w:r w:rsidR="004F1454">
        <w:rPr>
          <w:rFonts w:asciiTheme="minorHAnsi" w:eastAsia="Verdana" w:hAnsiTheme="minorHAnsi" w:cstheme="minorHAnsi"/>
          <w:spacing w:val="-1"/>
        </w:rPr>
        <w:t>.</w:t>
      </w:r>
    </w:p>
    <w:p w:rsidR="00CC5652" w:rsidRPr="00CC5652" w:rsidRDefault="00CC5652" w:rsidP="00CC5652">
      <w:pPr>
        <w:adjustRightInd w:val="0"/>
        <w:jc w:val="both"/>
        <w:rPr>
          <w:rFonts w:asciiTheme="minorHAnsi" w:hAnsiTheme="minorHAnsi" w:cstheme="minorHAnsi"/>
        </w:rPr>
      </w:pPr>
      <w:r w:rsidRPr="00CC5652">
        <w:rPr>
          <w:rFonts w:asciiTheme="minorHAnsi" w:hAnsiTheme="minorHAnsi" w:cstheme="minorHAnsi"/>
        </w:rPr>
        <w:t>Lo Sperimentatore Principale, ovvero colui che coordina lo Studio presso il centro, sarà qualificato come persona espressamente designata.</w:t>
      </w:r>
    </w:p>
    <w:p w:rsidR="00CC5652" w:rsidRPr="00CC5652" w:rsidRDefault="00CC5652" w:rsidP="00CC5652">
      <w:pPr>
        <w:jc w:val="both"/>
        <w:rPr>
          <w:rFonts w:asciiTheme="minorHAnsi" w:hAnsiTheme="minorHAnsi" w:cstheme="minorHAnsi"/>
          <w:b/>
        </w:rPr>
      </w:pPr>
    </w:p>
    <w:p w:rsidR="00CC5652" w:rsidRPr="00CC5652" w:rsidRDefault="00CC5652" w:rsidP="00CC5652">
      <w:pPr>
        <w:jc w:val="both"/>
        <w:rPr>
          <w:rFonts w:asciiTheme="minorHAnsi" w:hAnsiTheme="minorHAnsi" w:cstheme="minorHAnsi"/>
          <w:b/>
        </w:rPr>
      </w:pPr>
      <w:r w:rsidRPr="00CC5652">
        <w:rPr>
          <w:rFonts w:asciiTheme="minorHAnsi" w:hAnsiTheme="minorHAnsi" w:cstheme="minorHAnsi"/>
          <w:b/>
        </w:rPr>
        <w:t>5. Tipologia di dati trattati</w:t>
      </w:r>
    </w:p>
    <w:p w:rsidR="00C064AA" w:rsidRDefault="009B7699" w:rsidP="009B7699">
      <w:pPr>
        <w:adjustRightInd w:val="0"/>
        <w:jc w:val="both"/>
        <w:rPr>
          <w:rFonts w:asciiTheme="minorHAnsi" w:hAnsiTheme="minorHAnsi" w:cstheme="minorHAnsi"/>
        </w:rPr>
      </w:pPr>
      <w:r w:rsidRPr="009B7699">
        <w:rPr>
          <w:rFonts w:asciiTheme="minorHAnsi" w:hAnsiTheme="minorHAnsi" w:cstheme="minorHAnsi"/>
        </w:rPr>
        <w:t xml:space="preserve">Il trattamento riguarda dati </w:t>
      </w:r>
      <w:r w:rsidRPr="003D110D">
        <w:rPr>
          <w:rFonts w:asciiTheme="minorHAnsi" w:hAnsiTheme="minorHAnsi" w:cstheme="minorHAnsi"/>
        </w:rPr>
        <w:t>personali (</w:t>
      </w:r>
      <w:r w:rsidR="00EF56FB" w:rsidRPr="003D110D">
        <w:rPr>
          <w:rFonts w:asciiTheme="minorHAnsi" w:hAnsiTheme="minorHAnsi" w:cstheme="minorHAnsi"/>
        </w:rPr>
        <w:t>art. 4 co</w:t>
      </w:r>
      <w:r w:rsidR="00484C47" w:rsidRPr="003D110D">
        <w:rPr>
          <w:rFonts w:asciiTheme="minorHAnsi" w:hAnsiTheme="minorHAnsi" w:cstheme="minorHAnsi"/>
        </w:rPr>
        <w:t>m</w:t>
      </w:r>
      <w:r w:rsidR="00EF56FB" w:rsidRPr="003D110D">
        <w:rPr>
          <w:rFonts w:asciiTheme="minorHAnsi" w:hAnsiTheme="minorHAnsi" w:cstheme="minorHAnsi"/>
        </w:rPr>
        <w:t xml:space="preserve">ma </w:t>
      </w:r>
      <w:r w:rsidRPr="003D110D">
        <w:rPr>
          <w:rFonts w:asciiTheme="minorHAnsi" w:hAnsiTheme="minorHAnsi" w:cstheme="minorHAnsi"/>
        </w:rPr>
        <w:t>1 del RGPD) ivi compresi quelli rientranti nelle categorie di cui all’art. 9 del RGPD; in particolare: dati demografici</w:t>
      </w:r>
      <w:r w:rsidR="00484C47" w:rsidRPr="003D110D">
        <w:rPr>
          <w:rFonts w:asciiTheme="minorHAnsi" w:hAnsiTheme="minorHAnsi" w:cstheme="minorHAnsi"/>
        </w:rPr>
        <w:t xml:space="preserve"> e dati relativi alla salute. Saranno raccolte </w:t>
      </w:r>
      <w:r w:rsidRPr="003D110D">
        <w:rPr>
          <w:rFonts w:asciiTheme="minorHAnsi" w:hAnsiTheme="minorHAnsi" w:cstheme="minorHAnsi"/>
        </w:rPr>
        <w:t>informazioni</w:t>
      </w:r>
      <w:r w:rsidRPr="009B7699">
        <w:rPr>
          <w:rFonts w:asciiTheme="minorHAnsi" w:hAnsiTheme="minorHAnsi" w:cstheme="minorHAnsi"/>
        </w:rPr>
        <w:t xml:space="preserve"> cliniche di vario genere come per esempio</w:t>
      </w:r>
      <w:r w:rsidR="00C064AA">
        <w:rPr>
          <w:rFonts w:asciiTheme="minorHAnsi" w:hAnsiTheme="minorHAnsi" w:cstheme="minorHAnsi"/>
        </w:rPr>
        <w:t>:</w:t>
      </w:r>
    </w:p>
    <w:p w:rsidR="009B7699" w:rsidRPr="009B7699" w:rsidRDefault="009B7699" w:rsidP="009B7699">
      <w:pPr>
        <w:adjustRightInd w:val="0"/>
        <w:jc w:val="both"/>
        <w:rPr>
          <w:rFonts w:asciiTheme="minorHAnsi" w:hAnsiTheme="minorHAnsi" w:cstheme="minorHAnsi"/>
          <w:i/>
        </w:rPr>
      </w:pPr>
      <w:r w:rsidRPr="009B7699">
        <w:rPr>
          <w:rFonts w:asciiTheme="minorHAnsi" w:hAnsiTheme="minorHAnsi" w:cstheme="minorHAnsi"/>
        </w:rPr>
        <w:t>Presenza/assenza di laparocele a 2 anni, Presenza di complicanze post-operatorie (SSI, SSO, SSOPI), Misura del dolore post-operatorio (scala VAS), Tempo di degenza (in giorni). Dati relativi al benessere personale dopo chirurgia, al tempo di ritorno alle attività quotidiane e alla qualità della vita (valutata tramite questionario validato, es. SF-36).</w:t>
      </w:r>
    </w:p>
    <w:p w:rsidR="00CC5652" w:rsidRPr="00CC5652" w:rsidRDefault="00CC5652" w:rsidP="009B7699">
      <w:pPr>
        <w:adjustRightInd w:val="0"/>
        <w:jc w:val="both"/>
        <w:rPr>
          <w:rFonts w:asciiTheme="minorHAnsi" w:hAnsiTheme="minorHAnsi" w:cstheme="minorHAnsi"/>
        </w:rPr>
      </w:pPr>
    </w:p>
    <w:p w:rsidR="00CC5652" w:rsidRPr="00CC5652" w:rsidRDefault="00CC5652" w:rsidP="00CC5652">
      <w:pPr>
        <w:rPr>
          <w:rFonts w:asciiTheme="minorHAnsi" w:hAnsiTheme="minorHAnsi" w:cstheme="minorHAnsi"/>
          <w:b/>
        </w:rPr>
      </w:pPr>
      <w:r w:rsidRPr="00CC5652">
        <w:rPr>
          <w:rFonts w:asciiTheme="minorHAnsi" w:hAnsiTheme="minorHAnsi" w:cstheme="minorHAnsi"/>
          <w:b/>
        </w:rPr>
        <w:t>6. Modalità del trattamento</w:t>
      </w:r>
    </w:p>
    <w:p w:rsidR="00CC5652" w:rsidRPr="004F1454" w:rsidRDefault="00CC5652" w:rsidP="00CC5652">
      <w:pPr>
        <w:adjustRightInd w:val="0"/>
        <w:jc w:val="both"/>
        <w:rPr>
          <w:rFonts w:asciiTheme="minorHAnsi" w:hAnsiTheme="minorHAnsi" w:cstheme="minorHAnsi"/>
        </w:rPr>
      </w:pPr>
      <w:r w:rsidRPr="00CC5652">
        <w:rPr>
          <w:rFonts w:asciiTheme="minorHAnsi" w:hAnsiTheme="minorHAnsi" w:cstheme="minorHAnsi"/>
        </w:rPr>
        <w:t xml:space="preserve">I dati personali </w:t>
      </w:r>
      <w:r w:rsidRPr="004F1454">
        <w:rPr>
          <w:rFonts w:asciiTheme="minorHAnsi" w:hAnsiTheme="minorHAnsi" w:cstheme="minorHAnsi"/>
        </w:rPr>
        <w:t xml:space="preserve">estrapolati dalle cartelle cliniche </w:t>
      </w:r>
      <w:r w:rsidR="009B7699">
        <w:rPr>
          <w:rFonts w:asciiTheme="minorHAnsi" w:hAnsiTheme="minorHAnsi" w:cstheme="minorHAnsi"/>
        </w:rPr>
        <w:t xml:space="preserve">e dai principali applicativi gestionali in uso presso il centro clinico </w:t>
      </w:r>
      <w:r w:rsidRPr="004F1454">
        <w:rPr>
          <w:rFonts w:asciiTheme="minorHAnsi" w:hAnsiTheme="minorHAnsi" w:cstheme="minorHAnsi"/>
        </w:rPr>
        <w:t xml:space="preserve">saranno immediatamente </w:t>
      </w:r>
      <w:proofErr w:type="spellStart"/>
      <w:r w:rsidRPr="004F1454">
        <w:rPr>
          <w:rFonts w:asciiTheme="minorHAnsi" w:hAnsiTheme="minorHAnsi" w:cstheme="minorHAnsi"/>
        </w:rPr>
        <w:t>pseudonimizzati</w:t>
      </w:r>
      <w:proofErr w:type="spellEnd"/>
      <w:r w:rsidRPr="004F1454">
        <w:rPr>
          <w:rFonts w:asciiTheme="minorHAnsi" w:hAnsiTheme="minorHAnsi" w:cstheme="minorHAnsi"/>
        </w:rPr>
        <w:t xml:space="preserve"> </w:t>
      </w:r>
      <w:r w:rsidR="009B7699">
        <w:rPr>
          <w:rFonts w:asciiTheme="minorHAnsi" w:hAnsiTheme="minorHAnsi" w:cstheme="minorHAnsi"/>
        </w:rPr>
        <w:t>con</w:t>
      </w:r>
      <w:r w:rsidRPr="004F1454">
        <w:rPr>
          <w:rFonts w:asciiTheme="minorHAnsi" w:hAnsiTheme="minorHAnsi" w:cstheme="minorHAnsi"/>
        </w:rPr>
        <w:t xml:space="preserve"> codice alfa numerico al momento della raccolta e saranno riportati su </w:t>
      </w:r>
      <w:r w:rsidR="004F1454" w:rsidRPr="004F1454">
        <w:rPr>
          <w:rFonts w:asciiTheme="minorHAnsi" w:hAnsiTheme="minorHAnsi" w:cstheme="minorHAnsi"/>
        </w:rPr>
        <w:t xml:space="preserve">software </w:t>
      </w:r>
      <w:proofErr w:type="spellStart"/>
      <w:r w:rsidR="004F1454" w:rsidRPr="004F1454">
        <w:rPr>
          <w:rFonts w:asciiTheme="minorHAnsi" w:hAnsiTheme="minorHAnsi" w:cstheme="minorHAnsi"/>
        </w:rPr>
        <w:t>REDCap</w:t>
      </w:r>
      <w:proofErr w:type="spellEnd"/>
      <w:r w:rsidR="004F1454" w:rsidRPr="004F1454">
        <w:rPr>
          <w:rFonts w:asciiTheme="minorHAnsi" w:hAnsiTheme="minorHAnsi" w:cstheme="minorHAnsi"/>
        </w:rPr>
        <w:t xml:space="preserve"> aziendale su cui è stata impostata scheda raccolta dati elettronica specific</w:t>
      </w:r>
      <w:r w:rsidR="004F1454">
        <w:rPr>
          <w:rFonts w:asciiTheme="minorHAnsi" w:hAnsiTheme="minorHAnsi" w:cstheme="minorHAnsi"/>
        </w:rPr>
        <w:t>a</w:t>
      </w:r>
      <w:r w:rsidR="004F1454" w:rsidRPr="004F1454">
        <w:rPr>
          <w:rFonts w:asciiTheme="minorHAnsi" w:hAnsiTheme="minorHAnsi" w:cstheme="minorHAnsi"/>
        </w:rPr>
        <w:t xml:space="preserve"> per lo studio, </w:t>
      </w:r>
      <w:r w:rsidRPr="004F1454">
        <w:rPr>
          <w:rFonts w:asciiTheme="minorHAnsi" w:hAnsiTheme="minorHAnsi" w:cstheme="minorHAnsi"/>
        </w:rPr>
        <w:t>su server aziendale con str</w:t>
      </w:r>
      <w:r w:rsidR="004F1454" w:rsidRPr="004F1454">
        <w:rPr>
          <w:rFonts w:asciiTheme="minorHAnsi" w:hAnsiTheme="minorHAnsi" w:cstheme="minorHAnsi"/>
        </w:rPr>
        <w:t xml:space="preserve">etta </w:t>
      </w:r>
      <w:proofErr w:type="spellStart"/>
      <w:r w:rsidR="004F1454" w:rsidRPr="004F1454">
        <w:rPr>
          <w:rFonts w:asciiTheme="minorHAnsi" w:hAnsiTheme="minorHAnsi" w:cstheme="minorHAnsi"/>
        </w:rPr>
        <w:t>profilazione</w:t>
      </w:r>
      <w:proofErr w:type="spellEnd"/>
      <w:r w:rsidR="004F1454" w:rsidRPr="004F1454">
        <w:rPr>
          <w:rFonts w:asciiTheme="minorHAnsi" w:hAnsiTheme="minorHAnsi" w:cstheme="minorHAnsi"/>
        </w:rPr>
        <w:t xml:space="preserve"> degli accessi</w:t>
      </w:r>
      <w:r w:rsidRPr="004F1454">
        <w:rPr>
          <w:rFonts w:asciiTheme="minorHAnsi" w:hAnsiTheme="minorHAnsi" w:cstheme="minorHAnsi"/>
        </w:rPr>
        <w:t>.</w:t>
      </w:r>
    </w:p>
    <w:p w:rsidR="00CC5652" w:rsidRPr="004F1454" w:rsidRDefault="00CC5652" w:rsidP="00CC5652">
      <w:pPr>
        <w:adjustRightInd w:val="0"/>
        <w:jc w:val="both"/>
        <w:rPr>
          <w:rFonts w:asciiTheme="minorHAnsi" w:hAnsiTheme="minorHAnsi" w:cstheme="minorHAnsi"/>
        </w:rPr>
      </w:pPr>
      <w:r w:rsidRPr="004F1454">
        <w:rPr>
          <w:rFonts w:asciiTheme="minorHAnsi" w:hAnsiTheme="minorHAnsi" w:cstheme="minorHAnsi"/>
        </w:rPr>
        <w:t>Solo lo Sperimentatore Principale</w:t>
      </w:r>
      <w:r w:rsidRPr="00F6650F">
        <w:rPr>
          <w:rFonts w:asciiTheme="minorHAnsi" w:hAnsiTheme="minorHAnsi" w:cstheme="minorHAnsi"/>
        </w:rPr>
        <w:t xml:space="preserve"> ed il gruppo di lavoro, ovvero i dipendenti e collaboratori che partecipano allo studio nel centro </w:t>
      </w:r>
      <w:r w:rsidRPr="004F1454">
        <w:rPr>
          <w:rFonts w:asciiTheme="minorHAnsi" w:hAnsiTheme="minorHAnsi" w:cstheme="minorHAnsi"/>
        </w:rPr>
        <w:t>partecipante (opportunamente nominati, istruiti e formati rispetto al trattamento del dato), potranno associare il codice ai dati identificativi del soggetto partecipante allo studio tramite apposita lista di decodifica interna. La lista di decodifica interna sarà conservata esclusivamente presso il centro partecipante. La stessa dovrà essere protetta da password di almeno 14 caratteri di lunghezza e conservata in una cartella di lavoro apposita su server aziendale con accessi limitati. Tale lista sarà distrutta al termine del periodo di elaborazione statistica dei dati. I dati saranno così analizzati in forma anonimizzata.</w:t>
      </w:r>
    </w:p>
    <w:p w:rsidR="00CC5652" w:rsidRPr="00CC5652" w:rsidRDefault="00CC5652" w:rsidP="00CC5652">
      <w:pPr>
        <w:adjustRightInd w:val="0"/>
        <w:jc w:val="both"/>
        <w:rPr>
          <w:rFonts w:asciiTheme="minorHAnsi" w:hAnsiTheme="minorHAnsi" w:cstheme="minorHAnsi"/>
        </w:rPr>
      </w:pPr>
      <w:r w:rsidRPr="004F1454">
        <w:rPr>
          <w:rFonts w:asciiTheme="minorHAnsi" w:hAnsiTheme="minorHAnsi" w:cstheme="minorHAnsi"/>
        </w:rPr>
        <w:t>Potrebbe accadere che membri del Comitato</w:t>
      </w:r>
      <w:r w:rsidRPr="00F6650F">
        <w:rPr>
          <w:rFonts w:asciiTheme="minorHAnsi" w:hAnsiTheme="minorHAnsi" w:cstheme="minorHAnsi"/>
        </w:rPr>
        <w:t xml:space="preserve"> Etico e rappresentanti di autorità pubbliche nazionali siano autorizzati ad accedere ai dati personali, identificativi o meno, nello svolgimento dei controlli previsti presso il Promotore dalla vigente normativa.</w:t>
      </w:r>
    </w:p>
    <w:p w:rsidR="00CC5652" w:rsidRPr="00CC5652" w:rsidRDefault="00CC5652" w:rsidP="00CC5652">
      <w:pPr>
        <w:adjustRightInd w:val="0"/>
        <w:jc w:val="both"/>
        <w:rPr>
          <w:rFonts w:asciiTheme="minorHAnsi" w:hAnsiTheme="minorHAnsi" w:cstheme="minorHAnsi"/>
        </w:rPr>
      </w:pPr>
      <w:bookmarkStart w:id="1" w:name="_Hlk169869750"/>
      <w:r w:rsidRPr="00CC5652">
        <w:rPr>
          <w:rFonts w:asciiTheme="minorHAnsi" w:hAnsiTheme="minorHAnsi" w:cstheme="minorHAnsi"/>
        </w:rPr>
        <w:t>I dati, a conclusione dello studio, potranno essere diffusi (attraverso rapporti, pubblicazioni scientifiche e convegni scientifici) solo in forma rigorosamente anonima</w:t>
      </w:r>
      <w:bookmarkEnd w:id="1"/>
      <w:r w:rsidRPr="00CC5652">
        <w:rPr>
          <w:rFonts w:asciiTheme="minorHAnsi" w:hAnsiTheme="minorHAnsi" w:cstheme="minorHAnsi"/>
        </w:rPr>
        <w:t>.</w:t>
      </w:r>
    </w:p>
    <w:p w:rsidR="00CC5652" w:rsidRPr="00CC5652" w:rsidRDefault="00CC5652" w:rsidP="00CC5652">
      <w:pPr>
        <w:adjustRightInd w:val="0"/>
        <w:rPr>
          <w:rFonts w:asciiTheme="minorHAnsi" w:hAnsiTheme="minorHAnsi" w:cstheme="minorHAnsi"/>
        </w:rPr>
      </w:pPr>
    </w:p>
    <w:p w:rsidR="00CC5652" w:rsidRPr="00CC5652" w:rsidRDefault="00CC5652" w:rsidP="00CC5652">
      <w:pPr>
        <w:rPr>
          <w:rFonts w:asciiTheme="minorHAnsi" w:hAnsiTheme="minorHAnsi" w:cstheme="minorHAnsi"/>
          <w:b/>
        </w:rPr>
      </w:pPr>
      <w:r w:rsidRPr="00CC5652">
        <w:rPr>
          <w:rFonts w:asciiTheme="minorHAnsi" w:hAnsiTheme="minorHAnsi" w:cstheme="minorHAnsi"/>
          <w:b/>
        </w:rPr>
        <w:t>7. Conservazione dei dati.</w:t>
      </w:r>
    </w:p>
    <w:p w:rsidR="004F1454" w:rsidRPr="00CC5652" w:rsidRDefault="00CC5652" w:rsidP="009B7699">
      <w:pPr>
        <w:adjustRightInd w:val="0"/>
        <w:jc w:val="both"/>
        <w:rPr>
          <w:rFonts w:asciiTheme="minorHAnsi" w:hAnsiTheme="minorHAnsi" w:cstheme="minorHAnsi"/>
          <w:color w:val="000000"/>
        </w:rPr>
      </w:pPr>
      <w:r w:rsidRPr="00CC5652">
        <w:rPr>
          <w:rFonts w:asciiTheme="minorHAnsi" w:hAnsiTheme="minorHAnsi" w:cstheme="minorHAnsi"/>
        </w:rPr>
        <w:t>Per quanto</w:t>
      </w:r>
      <w:r w:rsidR="004F1454">
        <w:rPr>
          <w:rFonts w:asciiTheme="minorHAnsi" w:hAnsiTheme="minorHAnsi" w:cstheme="minorHAnsi"/>
        </w:rPr>
        <w:t xml:space="preserve"> riguarda</w:t>
      </w:r>
      <w:r w:rsidRPr="00CC5652">
        <w:rPr>
          <w:rFonts w:asciiTheme="minorHAnsi" w:hAnsiTheme="minorHAnsi" w:cstheme="minorHAnsi"/>
        </w:rPr>
        <w:t xml:space="preserve"> i tempi di conservazione dei dat</w:t>
      </w:r>
      <w:r w:rsidR="004F1454">
        <w:rPr>
          <w:rFonts w:asciiTheme="minorHAnsi" w:hAnsiTheme="minorHAnsi" w:cstheme="minorHAnsi"/>
        </w:rPr>
        <w:t xml:space="preserve">i, </w:t>
      </w:r>
      <w:r w:rsidR="009B7699">
        <w:rPr>
          <w:rFonts w:ascii="Calibri" w:eastAsia="Calibri" w:hAnsi="Calibri" w:cs="Calibri"/>
        </w:rPr>
        <w:t xml:space="preserve">I dati </w:t>
      </w:r>
      <w:proofErr w:type="spellStart"/>
      <w:r w:rsidR="009B7699">
        <w:rPr>
          <w:rFonts w:ascii="Calibri" w:eastAsia="Calibri" w:hAnsi="Calibri" w:cs="Calibri"/>
        </w:rPr>
        <w:t>pseudonimizzati</w:t>
      </w:r>
      <w:proofErr w:type="spellEnd"/>
      <w:r w:rsidR="009B7699">
        <w:rPr>
          <w:rFonts w:ascii="Calibri" w:eastAsia="Calibri" w:hAnsi="Calibri" w:cs="Calibri"/>
        </w:rPr>
        <w:t xml:space="preserve"> saranno conservati per un periodo non superiore a quello necessario per le finalità dello studio per i quali sono stati raccolti </w:t>
      </w:r>
      <w:r w:rsidR="00484C47">
        <w:rPr>
          <w:rFonts w:ascii="Calibri" w:eastAsia="Calibri" w:hAnsi="Calibri" w:cs="Calibri"/>
        </w:rPr>
        <w:t xml:space="preserve">- </w:t>
      </w:r>
      <w:r w:rsidR="00484C47" w:rsidRPr="003D110D">
        <w:rPr>
          <w:rFonts w:ascii="Calibri" w:eastAsia="Calibri" w:hAnsi="Calibri" w:cs="Calibri"/>
        </w:rPr>
        <w:t>almeno 2 anni</w:t>
      </w:r>
      <w:r w:rsidR="009B7699" w:rsidRPr="003D110D">
        <w:rPr>
          <w:rFonts w:ascii="Calibri" w:eastAsia="Calibri" w:hAnsi="Calibri" w:cs="Calibri"/>
        </w:rPr>
        <w:t xml:space="preserve"> dalla</w:t>
      </w:r>
      <w:r w:rsidR="009B7699">
        <w:rPr>
          <w:rFonts w:ascii="Calibri" w:eastAsia="Calibri" w:hAnsi="Calibri" w:cs="Calibri"/>
        </w:rPr>
        <w:t xml:space="preserve"> conclusione dello studio. Qualsiasi dato personale sarà eliminato dopo la scadenza del periodo di conservazione applicabile.</w:t>
      </w:r>
    </w:p>
    <w:p w:rsidR="009B7699" w:rsidRDefault="009B7699" w:rsidP="00CC5652">
      <w:pPr>
        <w:jc w:val="both"/>
        <w:rPr>
          <w:rFonts w:asciiTheme="minorHAnsi" w:hAnsiTheme="minorHAnsi" w:cstheme="minorHAnsi"/>
          <w:b/>
        </w:rPr>
      </w:pPr>
    </w:p>
    <w:p w:rsidR="00CC5652" w:rsidRPr="00CC5652" w:rsidRDefault="00CC5652" w:rsidP="00CC5652">
      <w:pPr>
        <w:jc w:val="both"/>
        <w:rPr>
          <w:rFonts w:asciiTheme="minorHAnsi" w:hAnsiTheme="minorHAnsi" w:cstheme="minorHAnsi"/>
          <w:color w:val="000000"/>
        </w:rPr>
      </w:pPr>
      <w:r w:rsidRPr="00CC5652">
        <w:rPr>
          <w:rFonts w:asciiTheme="minorHAnsi" w:hAnsiTheme="minorHAnsi" w:cstheme="minorHAnsi"/>
          <w:b/>
        </w:rPr>
        <w:t>8. Esercizio dei diritti.</w:t>
      </w:r>
    </w:p>
    <w:p w:rsidR="00CC5652" w:rsidRPr="00CC5652" w:rsidRDefault="00CC5652" w:rsidP="00CC5652">
      <w:pPr>
        <w:adjustRightInd w:val="0"/>
        <w:jc w:val="both"/>
        <w:rPr>
          <w:rFonts w:asciiTheme="minorHAnsi" w:hAnsiTheme="minorHAnsi" w:cstheme="minorHAnsi"/>
        </w:rPr>
      </w:pPr>
      <w:r w:rsidRPr="00CC5652">
        <w:rPr>
          <w:rFonts w:asciiTheme="minorHAnsi" w:hAnsiTheme="minorHAnsi" w:cstheme="minorHAnsi"/>
        </w:rPr>
        <w:t>L’interessato, o altra persona legittimata in sua vece, ha il diritto di accedere ai suoi dati personali trattati per lo studio e richiedere la loro rettifica (in caso di dati non esatti), cancellazione, limitazione (La limitazione del trattamento consiste nel contrassegno dei dati personali conservati con l'obiettivo di limitarne il trattamento e la conseguente, temporanea sottoposizione dei dati, nei casi particolari tassativamente elencati all’art.18 del Regolamento Generale, alla sola operazione di conservazione, in attesa di verifiche da effettuarsi oppure per assicurare particolari pretese dell’interessato).</w:t>
      </w:r>
    </w:p>
    <w:p w:rsidR="00CC5652" w:rsidRPr="00CC5652" w:rsidRDefault="00CC5652" w:rsidP="00CC5652">
      <w:pPr>
        <w:adjustRightInd w:val="0"/>
        <w:jc w:val="both"/>
        <w:rPr>
          <w:rFonts w:asciiTheme="minorHAnsi" w:hAnsiTheme="minorHAnsi" w:cstheme="minorHAnsi"/>
        </w:rPr>
      </w:pPr>
      <w:r w:rsidRPr="00CC5652">
        <w:rPr>
          <w:rFonts w:asciiTheme="minorHAnsi" w:hAnsiTheme="minorHAnsi" w:cstheme="minorHAnsi"/>
        </w:rPr>
        <w:t>L’interessato può inoltre, in qualsiasi momento, revocare il consenso alla partecipazione allo studio e alla</w:t>
      </w:r>
    </w:p>
    <w:p w:rsidR="00CC5652" w:rsidRPr="00CC5652" w:rsidRDefault="00CC5652" w:rsidP="00CC5652">
      <w:pPr>
        <w:adjustRightInd w:val="0"/>
        <w:jc w:val="both"/>
        <w:rPr>
          <w:rFonts w:asciiTheme="minorHAnsi" w:hAnsiTheme="minorHAnsi" w:cstheme="minorHAnsi"/>
        </w:rPr>
      </w:pPr>
      <w:r w:rsidRPr="00CC5652">
        <w:rPr>
          <w:rFonts w:asciiTheme="minorHAnsi" w:hAnsiTheme="minorHAnsi" w:cstheme="minorHAnsi"/>
        </w:rPr>
        <w:t>raccolta di ulteriori dati.</w:t>
      </w:r>
    </w:p>
    <w:p w:rsidR="00CC5652" w:rsidRPr="00CC5652" w:rsidRDefault="00CC5652" w:rsidP="00CC5652">
      <w:pPr>
        <w:adjustRightInd w:val="0"/>
        <w:jc w:val="both"/>
        <w:rPr>
          <w:rFonts w:asciiTheme="minorHAnsi" w:hAnsiTheme="minorHAnsi" w:cstheme="minorHAnsi"/>
        </w:rPr>
      </w:pPr>
      <w:r w:rsidRPr="00CC5652">
        <w:rPr>
          <w:rFonts w:asciiTheme="minorHAnsi" w:hAnsiTheme="minorHAnsi" w:cstheme="minorHAnsi"/>
        </w:rPr>
        <w:t>Per queste richieste presso il Promotore ed ogni eventuale necessità di chiarimento e d’informazione, occorre contattare:</w:t>
      </w:r>
    </w:p>
    <w:p w:rsidR="00CC5652" w:rsidRPr="00CC5652" w:rsidRDefault="00CC5652" w:rsidP="00CC5652">
      <w:pPr>
        <w:adjustRightInd w:val="0"/>
        <w:jc w:val="both"/>
        <w:rPr>
          <w:rFonts w:asciiTheme="minorHAnsi" w:eastAsia="Verdana" w:hAnsiTheme="minorHAnsi" w:cstheme="minorHAnsi"/>
          <w:spacing w:val="-1"/>
        </w:rPr>
      </w:pPr>
      <w:r w:rsidRPr="00CC5652">
        <w:rPr>
          <w:rFonts w:asciiTheme="minorHAnsi" w:hAnsiTheme="minorHAnsi" w:cstheme="minorHAnsi"/>
        </w:rPr>
        <w:t xml:space="preserve">- Il Centro di sperimentazione: </w:t>
      </w:r>
      <w:r w:rsidR="004F1454">
        <w:rPr>
          <w:rFonts w:asciiTheme="minorHAnsi" w:hAnsiTheme="minorHAnsi" w:cstheme="minorHAnsi"/>
        </w:rPr>
        <w:t xml:space="preserve">email </w:t>
      </w:r>
      <w:r w:rsidR="009B7699">
        <w:rPr>
          <w:rFonts w:asciiTheme="minorHAnsi" w:eastAsia="Verdana" w:hAnsiTheme="minorHAnsi" w:cstheme="minorHAnsi"/>
          <w:spacing w:val="-1"/>
        </w:rPr>
        <w:t>giuseppe.canonico</w:t>
      </w:r>
      <w:r w:rsidR="004F1454">
        <w:rPr>
          <w:rFonts w:asciiTheme="minorHAnsi" w:eastAsia="Verdana" w:hAnsiTheme="minorHAnsi" w:cstheme="minorHAnsi"/>
          <w:spacing w:val="-1"/>
        </w:rPr>
        <w:t>@uslcentro.toscana.it</w:t>
      </w:r>
    </w:p>
    <w:p w:rsidR="00CC5652" w:rsidRPr="00CC5652" w:rsidRDefault="00CC5652" w:rsidP="00CC5652">
      <w:pPr>
        <w:adjustRightInd w:val="0"/>
        <w:jc w:val="both"/>
        <w:rPr>
          <w:rFonts w:asciiTheme="minorHAnsi" w:hAnsiTheme="minorHAnsi" w:cstheme="minorHAnsi"/>
        </w:rPr>
      </w:pPr>
      <w:r w:rsidRPr="00CC5652">
        <w:rPr>
          <w:rFonts w:asciiTheme="minorHAnsi" w:hAnsiTheme="minorHAnsi" w:cstheme="minorHAnsi"/>
        </w:rPr>
        <w:t xml:space="preserve">-Il Responsabile protezione dei dati aziendale </w:t>
      </w:r>
    </w:p>
    <w:p w:rsidR="00CC5652" w:rsidRPr="00CC5652" w:rsidRDefault="00CC5652" w:rsidP="00CC5652">
      <w:pPr>
        <w:adjustRightInd w:val="0"/>
        <w:jc w:val="both"/>
        <w:rPr>
          <w:rFonts w:asciiTheme="minorHAnsi" w:hAnsiTheme="minorHAnsi" w:cstheme="minorHAnsi"/>
        </w:rPr>
      </w:pPr>
      <w:r w:rsidRPr="00CC5652">
        <w:rPr>
          <w:rFonts w:asciiTheme="minorHAnsi" w:hAnsiTheme="minorHAnsi" w:cstheme="minorHAnsi"/>
        </w:rPr>
        <w:t xml:space="preserve">email: </w:t>
      </w:r>
      <w:hyperlink r:id="rId7" w:history="1">
        <w:r w:rsidRPr="00CC5652">
          <w:rPr>
            <w:rStyle w:val="Collegamentoipertestuale"/>
            <w:rFonts w:asciiTheme="minorHAnsi" w:hAnsiTheme="minorHAnsi" w:cstheme="minorHAnsi"/>
          </w:rPr>
          <w:t>responsabileprotezionedati@uslcentro.toscana.it</w:t>
        </w:r>
      </w:hyperlink>
      <w:r w:rsidRPr="00CC5652">
        <w:rPr>
          <w:rFonts w:asciiTheme="minorHAnsi" w:hAnsiTheme="minorHAnsi" w:cstheme="minorHAnsi"/>
        </w:rPr>
        <w:t xml:space="preserve"> </w:t>
      </w:r>
    </w:p>
    <w:p w:rsidR="00CC5652" w:rsidRPr="00CC5652" w:rsidRDefault="00CC5652" w:rsidP="00CC5652">
      <w:pPr>
        <w:adjustRightInd w:val="0"/>
        <w:jc w:val="both"/>
        <w:rPr>
          <w:rFonts w:asciiTheme="minorHAnsi" w:hAnsiTheme="minorHAnsi" w:cstheme="minorHAnsi"/>
        </w:rPr>
      </w:pPr>
    </w:p>
    <w:p w:rsidR="00CC5652" w:rsidRPr="00CC5652" w:rsidRDefault="00CC5652" w:rsidP="00CC5652">
      <w:pPr>
        <w:adjustRightInd w:val="0"/>
        <w:jc w:val="both"/>
        <w:rPr>
          <w:rFonts w:asciiTheme="minorHAnsi" w:hAnsiTheme="minorHAnsi" w:cstheme="minorHAnsi"/>
        </w:rPr>
      </w:pPr>
      <w:r w:rsidRPr="00CC5652">
        <w:rPr>
          <w:rFonts w:asciiTheme="minorHAnsi" w:hAnsiTheme="minorHAnsi" w:cstheme="minorHAnsi"/>
        </w:rPr>
        <w:t xml:space="preserve">L’interessato, o i soggetti legittimati in sua vece, hanno sempre, inoltre, il diritto di presentare un reclamo all’autorità di controllo in Italia l’Autorità Garante per la protezione dei dati personali, </w:t>
      </w:r>
      <w:hyperlink r:id="rId8" w:history="1">
        <w:r w:rsidRPr="00CC5652">
          <w:rPr>
            <w:rFonts w:asciiTheme="minorHAnsi" w:hAnsiTheme="minorHAnsi" w:cstheme="minorHAnsi"/>
          </w:rPr>
          <w:t>www.garanteprivacy.it</w:t>
        </w:r>
      </w:hyperlink>
      <w:r w:rsidRPr="00CC5652">
        <w:rPr>
          <w:rFonts w:asciiTheme="minorHAnsi" w:hAnsiTheme="minorHAnsi" w:cstheme="minorHAnsi"/>
        </w:rPr>
        <w:t>, Email: protocollo@gpdp.it, PEC: protocollo@pec.gpdp.it, centralino tel. 06696771).</w:t>
      </w:r>
    </w:p>
    <w:p w:rsidR="00CC5652" w:rsidRPr="00CF48EA" w:rsidRDefault="00CC5652" w:rsidP="00CC5652">
      <w:pPr>
        <w:adjustRightInd w:val="0"/>
        <w:jc w:val="both"/>
        <w:rPr>
          <w:highlight w:val="yellow"/>
        </w:rPr>
      </w:pPr>
    </w:p>
    <w:p w:rsidR="00CC5652" w:rsidRDefault="00CC5652" w:rsidP="00CC5652">
      <w:pPr>
        <w:adjustRightInd w:val="0"/>
        <w:rPr>
          <w:rFonts w:ascii="CIDFont+F2" w:hAnsi="CIDFont+F2" w:cs="CIDFont+F2"/>
          <w:color w:val="000000"/>
          <w:sz w:val="19"/>
          <w:szCs w:val="19"/>
        </w:rPr>
      </w:pPr>
    </w:p>
    <w:p w:rsidR="00CC5652" w:rsidRDefault="00CC5652" w:rsidP="00CC5652">
      <w:pPr>
        <w:adjustRightInd w:val="0"/>
        <w:rPr>
          <w:rFonts w:ascii="CIDFont+F1" w:hAnsi="CIDFont+F1" w:cs="CIDFont+F1"/>
          <w:b/>
          <w:sz w:val="15"/>
          <w:szCs w:val="15"/>
        </w:rPr>
      </w:pPr>
    </w:p>
    <w:p w:rsidR="007E61A0" w:rsidRDefault="007E61A0" w:rsidP="00CC5652">
      <w:pPr>
        <w:adjustRightInd w:val="0"/>
        <w:jc w:val="center"/>
        <w:rPr>
          <w:rFonts w:ascii="Calibri" w:eastAsia="Calibri" w:hAnsi="Calibri" w:cs="Calibri"/>
          <w:b/>
          <w:kern w:val="2"/>
          <w:lang w:eastAsia="zh-CN" w:bidi="hi-IN"/>
        </w:rPr>
      </w:pPr>
    </w:p>
    <w:p w:rsidR="007E61A0" w:rsidRDefault="007E61A0" w:rsidP="00CC5652">
      <w:pPr>
        <w:adjustRightInd w:val="0"/>
        <w:jc w:val="center"/>
        <w:rPr>
          <w:rFonts w:ascii="Calibri" w:eastAsia="Calibri" w:hAnsi="Calibri" w:cs="Calibri"/>
          <w:b/>
          <w:kern w:val="2"/>
          <w:lang w:eastAsia="zh-CN" w:bidi="hi-IN"/>
        </w:rPr>
      </w:pPr>
    </w:p>
    <w:p w:rsidR="007E61A0" w:rsidRDefault="007E61A0" w:rsidP="00CC5652">
      <w:pPr>
        <w:adjustRightInd w:val="0"/>
        <w:jc w:val="center"/>
        <w:rPr>
          <w:rFonts w:ascii="Calibri" w:eastAsia="Calibri" w:hAnsi="Calibri" w:cs="Calibri"/>
          <w:b/>
          <w:kern w:val="2"/>
          <w:lang w:eastAsia="zh-CN" w:bidi="hi-IN"/>
        </w:rPr>
      </w:pPr>
    </w:p>
    <w:p w:rsidR="007E61A0" w:rsidRDefault="007E61A0" w:rsidP="00CC5652">
      <w:pPr>
        <w:adjustRightInd w:val="0"/>
        <w:jc w:val="center"/>
        <w:rPr>
          <w:rFonts w:ascii="Calibri" w:eastAsia="Calibri" w:hAnsi="Calibri" w:cs="Calibri"/>
          <w:b/>
          <w:kern w:val="2"/>
          <w:lang w:eastAsia="zh-CN" w:bidi="hi-IN"/>
        </w:rPr>
      </w:pPr>
    </w:p>
    <w:p w:rsidR="00CC5652" w:rsidRPr="00D06EF0" w:rsidRDefault="00CC5652" w:rsidP="00CC5652">
      <w:pPr>
        <w:adjustRightInd w:val="0"/>
        <w:jc w:val="center"/>
        <w:rPr>
          <w:rFonts w:ascii="Calibri" w:eastAsia="Calibri" w:hAnsi="Calibri" w:cs="Calibri"/>
          <w:b/>
          <w:kern w:val="2"/>
          <w:lang w:eastAsia="zh-CN" w:bidi="hi-IN"/>
        </w:rPr>
      </w:pPr>
      <w:r w:rsidRPr="00D06EF0">
        <w:rPr>
          <w:rFonts w:ascii="Calibri" w:eastAsia="Calibri" w:hAnsi="Calibri" w:cs="Calibri"/>
          <w:b/>
          <w:kern w:val="2"/>
          <w:lang w:eastAsia="zh-CN" w:bidi="hi-IN"/>
        </w:rPr>
        <w:t>Nota sulla protezione dei dati</w:t>
      </w:r>
    </w:p>
    <w:p w:rsidR="00CC5652" w:rsidRDefault="00CC5652" w:rsidP="00CC5652">
      <w:pPr>
        <w:adjustRightInd w:val="0"/>
        <w:jc w:val="center"/>
        <w:rPr>
          <w:rFonts w:ascii="Calibri" w:eastAsia="Calibri" w:hAnsi="Calibri" w:cs="Calibri"/>
          <w:kern w:val="2"/>
          <w:lang w:eastAsia="zh-CN" w:bidi="hi-IN"/>
        </w:rPr>
      </w:pPr>
    </w:p>
    <w:p w:rsidR="00CC5652" w:rsidRDefault="00CC5652" w:rsidP="00CC5652">
      <w:pPr>
        <w:adjustRightInd w:val="0"/>
        <w:jc w:val="center"/>
        <w:rPr>
          <w:rFonts w:ascii="Calibri" w:eastAsia="Calibri" w:hAnsi="Calibri" w:cs="Calibri"/>
          <w:kern w:val="2"/>
          <w:lang w:eastAsia="zh-CN" w:bidi="hi-IN"/>
        </w:rPr>
      </w:pPr>
      <w:r w:rsidRPr="00D06EF0">
        <w:rPr>
          <w:rFonts w:ascii="Calibri" w:eastAsia="Calibri" w:hAnsi="Calibri" w:cs="Calibri"/>
          <w:kern w:val="2"/>
          <w:lang w:eastAsia="zh-CN" w:bidi="hi-IN"/>
        </w:rPr>
        <w:t>È opportuno ricordare che:</w:t>
      </w:r>
    </w:p>
    <w:p w:rsidR="00CC5652" w:rsidRPr="00D06EF0" w:rsidRDefault="00CC5652" w:rsidP="00CC5652">
      <w:pPr>
        <w:adjustRightInd w:val="0"/>
        <w:jc w:val="both"/>
        <w:rPr>
          <w:rFonts w:ascii="Calibri" w:eastAsia="Calibri" w:hAnsi="Calibri" w:cs="Calibri"/>
          <w:kern w:val="2"/>
          <w:lang w:eastAsia="zh-CN" w:bidi="hi-IN"/>
        </w:rPr>
      </w:pP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 è dato personale qualunque informazione capace di identificare – direttamente oppure indirettamente (cioè anche utilizzando ulteriori informazioni) - una persona fisica, il cd. interessato;</w:t>
      </w:r>
    </w:p>
    <w:p w:rsidR="00CC5652" w:rsidRPr="00D06EF0" w:rsidRDefault="00CC5652" w:rsidP="00CC5652">
      <w:pPr>
        <w:adjustRightInd w:val="0"/>
        <w:jc w:val="both"/>
        <w:rPr>
          <w:rFonts w:ascii="Calibri" w:eastAsia="Calibri" w:hAnsi="Calibri" w:cs="Calibri"/>
          <w:kern w:val="2"/>
          <w:lang w:eastAsia="zh-CN" w:bidi="hi-IN"/>
        </w:rPr>
      </w:pPr>
      <w:r>
        <w:rPr>
          <w:rFonts w:ascii="Calibri" w:eastAsia="Calibri" w:hAnsi="Calibri" w:cs="Calibri"/>
          <w:kern w:val="2"/>
          <w:lang w:eastAsia="zh-CN" w:bidi="hi-IN"/>
        </w:rPr>
        <w:t>-</w:t>
      </w:r>
      <w:r w:rsidRPr="00D06EF0">
        <w:rPr>
          <w:rFonts w:ascii="Calibri" w:eastAsia="Calibri" w:hAnsi="Calibri" w:cs="Calibri"/>
          <w:kern w:val="2"/>
          <w:lang w:eastAsia="zh-CN" w:bidi="hi-IN"/>
        </w:rPr>
        <w: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dati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anonimi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sono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informazioni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non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sono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associabili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ad</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interessato, 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originariamente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dopo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loro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elaborazione;</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 si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parla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dati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personali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relazione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ad</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ogni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operazione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compiuta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sui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dati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personali;</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 il titolare del trattamento è il soggetto (pubblico o privato, persona fisica o giuridica) che utilizza dati personali per proprie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finalità (cioè per un proprio scopo pratico, per una propria attività), individuando i mezzi (cioè le modalità di realizzazione, sia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da un punto di vista tecnico che organizzativo) con cui effettuarne il trattamento;</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Affinché un trattamento di dati sia lecito deve rispettare alcune condizioni, presupposti e finalità previste e consentite dalla vigente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normativa; i riferimenti normativi fondamentali in materia di protezione dei dati personali sono i seguenti:</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 il Regolamento generale 2016/679/UE relativo alla protezione delle persone fisiche con riguardo al trattamento dei dati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personali, nonché alla libera circolazione di tali dati … (di seguito: Regolamento Generale);</w:t>
      </w:r>
    </w:p>
    <w:p w:rsidR="00CC5652"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 xml:space="preserve">- il </w:t>
      </w:r>
      <w:proofErr w:type="spellStart"/>
      <w:proofErr w:type="gramStart"/>
      <w:r w:rsidRPr="00D06EF0">
        <w:rPr>
          <w:rFonts w:ascii="Calibri" w:eastAsia="Calibri" w:hAnsi="Calibri" w:cs="Calibri"/>
          <w:kern w:val="2"/>
          <w:lang w:eastAsia="zh-CN" w:bidi="hi-IN"/>
        </w:rPr>
        <w:t>D.Lgs</w:t>
      </w:r>
      <w:proofErr w:type="gramEnd"/>
      <w:r w:rsidRPr="00D06EF0">
        <w:rPr>
          <w:rFonts w:ascii="Calibri" w:eastAsia="Calibri" w:hAnsi="Calibri" w:cs="Calibri"/>
          <w:kern w:val="2"/>
          <w:lang w:eastAsia="zh-CN" w:bidi="hi-IN"/>
        </w:rPr>
        <w:t>.</w:t>
      </w:r>
      <w:proofErr w:type="spellEnd"/>
      <w:r w:rsidRPr="00D06EF0">
        <w:rPr>
          <w:rFonts w:ascii="Calibri" w:eastAsia="Calibri" w:hAnsi="Calibri" w:cs="Calibri"/>
          <w:kern w:val="2"/>
          <w:lang w:eastAsia="zh-CN" w:bidi="hi-IN"/>
        </w:rPr>
        <w:t xml:space="preserve"> 30 giugno 2003, n. 196 Codice in materia di protezione dei dati personali, recante disposizioni per l'adeguamento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dell'ordinamento nazionale al regolamento (UE) n. 2016/679 … (di seguito: Codice).</w:t>
      </w:r>
    </w:p>
    <w:p w:rsidR="00CC5652" w:rsidRPr="00D06EF0" w:rsidRDefault="00CC5652" w:rsidP="00CC5652">
      <w:pPr>
        <w:adjustRightInd w:val="0"/>
        <w:jc w:val="both"/>
        <w:rPr>
          <w:rFonts w:ascii="Calibri" w:eastAsia="Calibri" w:hAnsi="Calibri" w:cs="Calibri"/>
          <w:kern w:val="2"/>
          <w:lang w:eastAsia="zh-CN" w:bidi="hi-IN"/>
        </w:rPr>
      </w:pP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Le informazioni (anche: informativa) sul trattamento sono un diritto dell’interessato ed un obbligo per il titolare del trattamento. In breve,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qualora un titolare deve trattare dati che si riferiscono ad una persona fisica – cioè dati personali – tanto se è a ciò sia autorizzato da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previsione normativa che da un consenso dell’interessato, deve preventivamente informare questi sugli scopi del trattamento, la relativa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base giuridica, le tipologie di dati trattati, i relativi tempi di conservazione, le modalità del trattamento ecc., declinando una serie di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elementi analiticamente previsti e prescritti dagli artt. 13 e 14 del Regolamento Generale. L’art. 13 riguarda le informazioni da fornire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qualora i dati personali siano raccolti presso l'interessato, l’art. 14 qualora i dati non siano stati ottenuti presso l’interessato.</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La finalità del trattamento è lo scopo pratico in vista del quale esso viene effettuato. Ma affinché un trattamento di dati sia considerato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lecito, questo non è sufficiente; si parla allora di base giuridica del trattamento in riferimento ad una condizione prevista dalla norma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qualora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soddisfatta, rende</w:t>
      </w:r>
      <w:r>
        <w:rPr>
          <w:rFonts w:ascii="Calibri" w:eastAsia="Calibri" w:hAnsi="Calibri" w:cs="Calibri"/>
          <w:kern w:val="2"/>
          <w:lang w:eastAsia="zh-CN" w:bidi="hi-IN"/>
        </w:rPr>
        <w:t xml:space="preserve"> le</w:t>
      </w:r>
      <w:r w:rsidRPr="00D06EF0">
        <w:rPr>
          <w:rFonts w:ascii="Calibri" w:eastAsia="Calibri" w:hAnsi="Calibri" w:cs="Calibri"/>
          <w:kern w:val="2"/>
          <w:lang w:eastAsia="zh-CN" w:bidi="hi-IN"/>
        </w:rPr>
        <w:t>cita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quella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finalità</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(ed</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il trattamento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ad</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essa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funzionale), in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riferimento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ad</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certa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categoria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 titolari. Ovviamente,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trattandosi di protezione dei dati personali, tale condizione deve trovarsi principalmente in una puntuale previsione nel Regolamento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Generale.</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La base giuridica del trattamento per finalità di ricerca scientifica deve individuarsi nell’art. 9 per. 2 lettera J) del Regolamento Generale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(“il trattamento è necessario 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fini… di ricerca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scientifica”) nonché, in ambito nazionale, qualora la ricerca scientifica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si svolga in ambito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 xml:space="preserve">medico, biomedico ed epidemiologico, nell’art. 110 del </w:t>
      </w:r>
      <w:proofErr w:type="spellStart"/>
      <w:proofErr w:type="gramStart"/>
      <w:r w:rsidRPr="00D06EF0">
        <w:rPr>
          <w:rFonts w:ascii="Calibri" w:eastAsia="Calibri" w:hAnsi="Calibri" w:cs="Calibri"/>
          <w:kern w:val="2"/>
          <w:lang w:eastAsia="zh-CN" w:bidi="hi-IN"/>
        </w:rPr>
        <w:t>D.Lgs</w:t>
      </w:r>
      <w:proofErr w:type="gramEnd"/>
      <w:r w:rsidRPr="00D06EF0">
        <w:rPr>
          <w:rFonts w:ascii="Calibri" w:eastAsia="Calibri" w:hAnsi="Calibri" w:cs="Calibri"/>
          <w:kern w:val="2"/>
          <w:lang w:eastAsia="zh-CN" w:bidi="hi-IN"/>
        </w:rPr>
        <w:t>.</w:t>
      </w:r>
      <w:proofErr w:type="spellEnd"/>
      <w:r w:rsidRPr="00D06EF0">
        <w:rPr>
          <w:rFonts w:ascii="Calibri" w:eastAsia="Calibri" w:hAnsi="Calibri" w:cs="Calibri"/>
          <w:kern w:val="2"/>
          <w:lang w:eastAsia="zh-CN" w:bidi="hi-IN"/>
        </w:rPr>
        <w:t xml:space="preserve"> 30 giugno 2003, n. 196 Codice in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materia di protezione dei dati personali,</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recante disposizioni per l'adeguamento dell'ordinamento nazionale al regolamento (UE) n. 2016/679 … (di seguito: Codice).</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Considerato che l’art. 110 del Codice prevede ordinariamente, per gli scopi di ricerca, l’acquisizione del consenso dell’interessato, per gli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interessati che non sarà possibile informare e per i quali non sarà dunque possibile ottenere il consenso, o in quanto risultino essere al</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momento dell’arruolamento nello studio deceduti oppure siano comunque non contattabili (all’esito, per questi ultimi, di ogni ragionevole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sforzo compiuto per contattarli, anche attraverso la verifica dello stato in vita, la consultazione dei dati riportati nella</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documentazione clinica, l’impiego dei recapiti telefonici eventualmente forniti, nonché l’acquisizione dei dati di contatto presso l’anagrafe degli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assistiti o della popolazione residente), si procederà secondo le modalità di cui all’art. 110 comma 1 secondo periodo del Codice, ovvero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mediante sottoposizione del protocollo di studio a consultazione preventiva dell’Autorità Garante per la protezione dei dati personali.</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Sono persone autorizzate al trattamento coloro che effettuano concretamente le operazioni di trattamento, sulla base delle istruzioni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ricevute. Tra queste, il Titolare del trattamento può comunque prevedere, nell'ambito del proprio assetto organizzativo, che specifici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compiti e funzioni connessi al trattamento di dati personali siano attribuiti a persone fisiche, espressamente designate, che operano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sotto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la sua autorità.</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Il responsabile del trattamento è il soggetto incaricato dal Titolare di trattare dati, cioè di effettuare il trattamento, per conto del Titolare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stesso. Più in concreto: il responsabile del trattamento è il soggetto al quale il Titolare esternalizza una attività, la quale comporta un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 dati personali 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sono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nella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titolarità</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 quest’ultimo.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Ogni volta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si assiste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all’affidamento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 una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attività</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comporta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 dati ad</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soggetto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diverso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dal Titolare,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non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sia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possesso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 una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autonoma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legittimazione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trattare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quei dati (in quanto, 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sua volta, Titolare), ci troviamo dunque di fronte ad un rapporto Titolare/Responsabile. Il rapporto è vicario e funzionale, nell’esclusivo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interesse del titolare e ciò comporta che il Responsabile non potrà trattare i dati peri propri scopi e che ad un certo momento dovrà</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restituire i dati al Titolare o cancellarli, secondo quanto stabilito dal Titolare. Ai sensi dell’art. 28 paragrafo 3 lettera a) del Regolamento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Generale tale incarico deve essere formalizzato in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 contratto o altro atto giuridico, che precisi la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materia disciplinata e la durata del</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trattamento, la natura e la finalità del trattamento, il tipo di dati personali e le categorie di interessati, gli obblighi e i diritti del titolare del</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trattamento; tale atto deve poi essere tale che il responsabile tratti i dati personali soltanto su istruzione documentata del Titolare del</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trattamento.</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 xml:space="preserve">La </w:t>
      </w:r>
      <w:proofErr w:type="spellStart"/>
      <w:r w:rsidRPr="00D06EF0">
        <w:rPr>
          <w:rFonts w:ascii="Calibri" w:eastAsia="Calibri" w:hAnsi="Calibri" w:cs="Calibri"/>
          <w:kern w:val="2"/>
          <w:lang w:eastAsia="zh-CN" w:bidi="hi-IN"/>
        </w:rPr>
        <w:t>pseudonimizzazione</w:t>
      </w:r>
      <w:proofErr w:type="spellEnd"/>
      <w:r w:rsidRPr="00D06EF0">
        <w:rPr>
          <w:rFonts w:ascii="Calibri" w:eastAsia="Calibri" w:hAnsi="Calibri" w:cs="Calibri"/>
          <w:kern w:val="2"/>
          <w:lang w:eastAsia="zh-CN" w:bidi="hi-IN"/>
        </w:rPr>
        <w:t xml:space="preserve"> dei dati personali comporta che i dati personali siano trattati in modo che non possano essere attribuiti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all’interessato senza l'utilizzo di informazioni aggiuntive, 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condizione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tali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informazioni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aggiuntive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siano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conservate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separatamente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soggette a misure tecniche e organizzative. In altre parole, il Centro identificherà i partecipanti allo studio con un codice identificativo,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 verrà utilizzato al posto dei nominativi degli interessati.</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La limitazione del trattamento consiste nel contrassegno dei dati personali conservati con l'obiettivo di limitarne il trattamento e la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conseguente, temporanea sottoposizione dei dati, nei casi particolari tassativamente elencati all’art. 18 del Regolamento Generale, alla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sola operazione di conservazione, in attesa di verifiche da effettuarsi oppure per assicurare particolari pretese dell’interessato.</w:t>
      </w:r>
    </w:p>
    <w:p w:rsidR="00942D03" w:rsidRPr="00CC5652"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L’obbligo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rendere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disponibile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informativa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favore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degli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interessati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non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contattabili, è</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riconducibile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all’art.6</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comma3 delle Regole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deontologiche per trattamenti a fini statistici o di ricer</w:t>
      </w:r>
      <w:r>
        <w:rPr>
          <w:rFonts w:ascii="Calibri" w:eastAsia="Calibri" w:hAnsi="Calibri" w:cs="Calibri"/>
          <w:kern w:val="2"/>
          <w:lang w:eastAsia="zh-CN" w:bidi="hi-IN"/>
        </w:rPr>
        <w:t>ca scientifica.</w:t>
      </w:r>
    </w:p>
    <w:sectPr w:rsidR="00942D03" w:rsidRPr="00CC5652" w:rsidSect="00CC5652">
      <w:footerReference w:type="default" r:id="rId9"/>
      <w:type w:val="continuous"/>
      <w:pgSz w:w="11900" w:h="16840"/>
      <w:pgMar w:top="134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AA0" w:rsidRDefault="00F54AA0" w:rsidP="00CC5652">
      <w:r>
        <w:separator/>
      </w:r>
    </w:p>
  </w:endnote>
  <w:endnote w:type="continuationSeparator" w:id="0">
    <w:p w:rsidR="00F54AA0" w:rsidRDefault="00F54AA0" w:rsidP="00CC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652" w:rsidRDefault="00CC5652" w:rsidP="00CC5652">
    <w:pPr>
      <w:pStyle w:val="Pidipagina"/>
    </w:pPr>
  </w:p>
  <w:p w:rsidR="00CC5652" w:rsidRPr="00CC5652" w:rsidRDefault="00CC5652" w:rsidP="00CC5652">
    <w:pPr>
      <w:pStyle w:val="Pidipagina"/>
      <w:rPr>
        <w:rFonts w:asciiTheme="minorHAnsi" w:hAnsiTheme="minorHAnsi" w:cstheme="minorHAnsi"/>
      </w:rPr>
    </w:pPr>
    <w:r w:rsidRPr="00CC5652">
      <w:rPr>
        <w:rFonts w:asciiTheme="minorHAnsi" w:hAnsiTheme="minorHAnsi" w:cstheme="minorHAnsi"/>
      </w:rPr>
      <w:t xml:space="preserve">Versione </w:t>
    </w:r>
    <w:r w:rsidR="004F1454">
      <w:rPr>
        <w:rFonts w:asciiTheme="minorHAnsi" w:hAnsiTheme="minorHAnsi" w:cstheme="minorHAnsi"/>
      </w:rPr>
      <w:t>1.0</w:t>
    </w:r>
    <w:r w:rsidRPr="00CC5652">
      <w:rPr>
        <w:rFonts w:asciiTheme="minorHAnsi" w:hAnsiTheme="minorHAnsi" w:cstheme="minorHAnsi"/>
      </w:rPr>
      <w:t xml:space="preserve"> del </w:t>
    </w:r>
    <w:r w:rsidR="009B7699">
      <w:rPr>
        <w:rFonts w:asciiTheme="minorHAnsi" w:hAnsiTheme="minorHAnsi" w:cstheme="minorHAnsi"/>
      </w:rPr>
      <w:t>17.04.2025</w:t>
    </w:r>
  </w:p>
  <w:p w:rsidR="00CC5652" w:rsidRPr="00CC5652" w:rsidRDefault="00CC5652" w:rsidP="00CC5652">
    <w:pPr>
      <w:pStyle w:val="Pidipagina"/>
      <w:rPr>
        <w:rFonts w:asciiTheme="minorHAnsi" w:hAnsiTheme="minorHAnsi" w:cstheme="minorHAnsi"/>
      </w:rPr>
    </w:pPr>
    <w:r w:rsidRPr="00CC5652">
      <w:rPr>
        <w:rFonts w:asciiTheme="minorHAnsi" w:hAnsiTheme="minorHAnsi" w:cstheme="minorHAnsi"/>
      </w:rPr>
      <w:t xml:space="preserve">Studio: </w:t>
    </w:r>
    <w:r w:rsidR="009B7699" w:rsidRPr="009B7699">
      <w:rPr>
        <w:rFonts w:asciiTheme="minorHAnsi" w:hAnsiTheme="minorHAnsi" w:cstheme="minorHAnsi"/>
      </w:rPr>
      <w:t xml:space="preserve">PREVAMESH: </w:t>
    </w:r>
    <w:proofErr w:type="spellStart"/>
    <w:r w:rsidR="009B7699" w:rsidRPr="009B7699">
      <w:rPr>
        <w:rFonts w:asciiTheme="minorHAnsi" w:hAnsiTheme="minorHAnsi" w:cstheme="minorHAnsi"/>
      </w:rPr>
      <w:t>PREVenzione</w:t>
    </w:r>
    <w:proofErr w:type="spellEnd"/>
    <w:r w:rsidR="009B7699" w:rsidRPr="009B7699">
      <w:rPr>
        <w:rFonts w:asciiTheme="minorHAnsi" w:hAnsiTheme="minorHAnsi" w:cstheme="minorHAnsi"/>
      </w:rPr>
      <w:t xml:space="preserve"> </w:t>
    </w:r>
    <w:proofErr w:type="gramStart"/>
    <w:r w:rsidR="009B7699" w:rsidRPr="009B7699">
      <w:rPr>
        <w:rFonts w:asciiTheme="minorHAnsi" w:hAnsiTheme="minorHAnsi" w:cstheme="minorHAnsi"/>
      </w:rPr>
      <w:t>del laparocele</w:t>
    </w:r>
    <w:proofErr w:type="gramEnd"/>
    <w:r w:rsidR="009B7699" w:rsidRPr="009B7699">
      <w:rPr>
        <w:rFonts w:asciiTheme="minorHAnsi" w:hAnsiTheme="minorHAnsi" w:cstheme="minorHAnsi"/>
      </w:rPr>
      <w:t xml:space="preserve"> con impianto di MESH in sede </w:t>
    </w:r>
    <w:proofErr w:type="spellStart"/>
    <w:r w:rsidR="009B7699" w:rsidRPr="009B7699">
      <w:rPr>
        <w:rFonts w:asciiTheme="minorHAnsi" w:hAnsiTheme="minorHAnsi" w:cstheme="minorHAnsi"/>
      </w:rPr>
      <w:t>retromuscolare</w:t>
    </w:r>
    <w:proofErr w:type="spellEnd"/>
    <w:r w:rsidR="009B7699" w:rsidRPr="009B7699">
      <w:rPr>
        <w:rFonts w:asciiTheme="minorHAnsi" w:hAnsiTheme="minorHAnsi" w:cstheme="minorHAnsi"/>
      </w:rPr>
      <w:t xml:space="preserve"> in 2 coorti di pazienti sottoposti ad intervento open di Aneurisma dell’aorta addominale con e senza impianto protesico: studio osservazionale, retrospettivo e prospettico</w:t>
    </w:r>
  </w:p>
  <w:p w:rsidR="00CC5652" w:rsidRPr="00CC5652" w:rsidRDefault="00CC5652">
    <w:pPr>
      <w:pStyle w:val="Pidipagina"/>
      <w:jc w:val="right"/>
      <w:rPr>
        <w:rFonts w:asciiTheme="minorHAnsi" w:hAnsiTheme="minorHAnsi" w:cstheme="minorHAnsi"/>
      </w:rPr>
    </w:pPr>
  </w:p>
  <w:p w:rsidR="00CC5652" w:rsidRPr="00CC5652" w:rsidRDefault="003D110D">
    <w:pPr>
      <w:pStyle w:val="Pidipagina"/>
      <w:jc w:val="right"/>
      <w:rPr>
        <w:rFonts w:asciiTheme="minorHAnsi" w:hAnsiTheme="minorHAnsi" w:cstheme="minorHAnsi"/>
      </w:rPr>
    </w:pPr>
    <w:sdt>
      <w:sdtPr>
        <w:rPr>
          <w:rFonts w:asciiTheme="minorHAnsi" w:hAnsiTheme="minorHAnsi" w:cstheme="minorHAnsi"/>
        </w:rPr>
        <w:id w:val="1077557075"/>
        <w:docPartObj>
          <w:docPartGallery w:val="Page Numbers (Bottom of Page)"/>
          <w:docPartUnique/>
        </w:docPartObj>
      </w:sdtPr>
      <w:sdtEndPr/>
      <w:sdtContent>
        <w:r w:rsidR="00CC5652" w:rsidRPr="00CC5652">
          <w:rPr>
            <w:rFonts w:asciiTheme="minorHAnsi" w:hAnsiTheme="minorHAnsi" w:cstheme="minorHAnsi"/>
          </w:rPr>
          <w:fldChar w:fldCharType="begin"/>
        </w:r>
        <w:r w:rsidR="00CC5652" w:rsidRPr="00CC5652">
          <w:rPr>
            <w:rFonts w:asciiTheme="minorHAnsi" w:hAnsiTheme="minorHAnsi" w:cstheme="minorHAnsi"/>
          </w:rPr>
          <w:instrText>PAGE   \* MERGEFORMAT</w:instrText>
        </w:r>
        <w:r w:rsidR="00CC5652" w:rsidRPr="00CC5652">
          <w:rPr>
            <w:rFonts w:asciiTheme="minorHAnsi" w:hAnsiTheme="minorHAnsi" w:cstheme="minorHAnsi"/>
          </w:rPr>
          <w:fldChar w:fldCharType="separate"/>
        </w:r>
        <w:r>
          <w:rPr>
            <w:rFonts w:asciiTheme="minorHAnsi" w:hAnsiTheme="minorHAnsi" w:cstheme="minorHAnsi"/>
            <w:noProof/>
          </w:rPr>
          <w:t>1</w:t>
        </w:r>
        <w:r w:rsidR="00CC5652" w:rsidRPr="00CC5652">
          <w:rPr>
            <w:rFonts w:asciiTheme="minorHAnsi" w:hAnsiTheme="minorHAnsi" w:cstheme="minorHAnsi"/>
          </w:rPr>
          <w:fldChar w:fldCharType="end"/>
        </w:r>
      </w:sdtContent>
    </w:sdt>
  </w:p>
  <w:p w:rsidR="00CC5652" w:rsidRPr="00CC5652" w:rsidRDefault="00CC5652">
    <w:pPr>
      <w:pStyle w:val="Pidipagina"/>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AA0" w:rsidRDefault="00F54AA0" w:rsidP="00CC5652">
      <w:r>
        <w:separator/>
      </w:r>
    </w:p>
  </w:footnote>
  <w:footnote w:type="continuationSeparator" w:id="0">
    <w:p w:rsidR="00F54AA0" w:rsidRDefault="00F54AA0" w:rsidP="00CC56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2659D"/>
    <w:multiLevelType w:val="hybridMultilevel"/>
    <w:tmpl w:val="0BD2EB0A"/>
    <w:lvl w:ilvl="0" w:tplc="655ACAFE">
      <w:numFmt w:val="bullet"/>
      <w:lvlText w:val="-"/>
      <w:lvlJc w:val="left"/>
      <w:pPr>
        <w:ind w:left="832" w:hanging="348"/>
      </w:pPr>
      <w:rPr>
        <w:rFonts w:ascii="Arial MT" w:eastAsia="Arial MT" w:hAnsi="Arial MT" w:cs="Arial MT" w:hint="default"/>
        <w:b w:val="0"/>
        <w:bCs w:val="0"/>
        <w:i w:val="0"/>
        <w:iCs w:val="0"/>
        <w:spacing w:val="0"/>
        <w:w w:val="100"/>
        <w:sz w:val="16"/>
        <w:szCs w:val="16"/>
        <w:lang w:val="it-IT" w:eastAsia="en-US" w:bidi="ar-SA"/>
      </w:rPr>
    </w:lvl>
    <w:lvl w:ilvl="1" w:tplc="07F6DB1A">
      <w:numFmt w:val="bullet"/>
      <w:lvlText w:val="•"/>
      <w:lvlJc w:val="left"/>
      <w:pPr>
        <w:ind w:left="1742" w:hanging="348"/>
      </w:pPr>
      <w:rPr>
        <w:rFonts w:hint="default"/>
        <w:lang w:val="it-IT" w:eastAsia="en-US" w:bidi="ar-SA"/>
      </w:rPr>
    </w:lvl>
    <w:lvl w:ilvl="2" w:tplc="0FE6513C">
      <w:numFmt w:val="bullet"/>
      <w:lvlText w:val="•"/>
      <w:lvlJc w:val="left"/>
      <w:pPr>
        <w:ind w:left="2644" w:hanging="348"/>
      </w:pPr>
      <w:rPr>
        <w:rFonts w:hint="default"/>
        <w:lang w:val="it-IT" w:eastAsia="en-US" w:bidi="ar-SA"/>
      </w:rPr>
    </w:lvl>
    <w:lvl w:ilvl="3" w:tplc="CBB09AF4">
      <w:numFmt w:val="bullet"/>
      <w:lvlText w:val="•"/>
      <w:lvlJc w:val="left"/>
      <w:pPr>
        <w:ind w:left="3546" w:hanging="348"/>
      </w:pPr>
      <w:rPr>
        <w:rFonts w:hint="default"/>
        <w:lang w:val="it-IT" w:eastAsia="en-US" w:bidi="ar-SA"/>
      </w:rPr>
    </w:lvl>
    <w:lvl w:ilvl="4" w:tplc="FCEA3E4A">
      <w:numFmt w:val="bullet"/>
      <w:lvlText w:val="•"/>
      <w:lvlJc w:val="left"/>
      <w:pPr>
        <w:ind w:left="4448" w:hanging="348"/>
      </w:pPr>
      <w:rPr>
        <w:rFonts w:hint="default"/>
        <w:lang w:val="it-IT" w:eastAsia="en-US" w:bidi="ar-SA"/>
      </w:rPr>
    </w:lvl>
    <w:lvl w:ilvl="5" w:tplc="22E4FEE2">
      <w:numFmt w:val="bullet"/>
      <w:lvlText w:val="•"/>
      <w:lvlJc w:val="left"/>
      <w:pPr>
        <w:ind w:left="5350" w:hanging="348"/>
      </w:pPr>
      <w:rPr>
        <w:rFonts w:hint="default"/>
        <w:lang w:val="it-IT" w:eastAsia="en-US" w:bidi="ar-SA"/>
      </w:rPr>
    </w:lvl>
    <w:lvl w:ilvl="6" w:tplc="AEE639FC">
      <w:numFmt w:val="bullet"/>
      <w:lvlText w:val="•"/>
      <w:lvlJc w:val="left"/>
      <w:pPr>
        <w:ind w:left="6252" w:hanging="348"/>
      </w:pPr>
      <w:rPr>
        <w:rFonts w:hint="default"/>
        <w:lang w:val="it-IT" w:eastAsia="en-US" w:bidi="ar-SA"/>
      </w:rPr>
    </w:lvl>
    <w:lvl w:ilvl="7" w:tplc="CDC81440">
      <w:numFmt w:val="bullet"/>
      <w:lvlText w:val="•"/>
      <w:lvlJc w:val="left"/>
      <w:pPr>
        <w:ind w:left="7154" w:hanging="348"/>
      </w:pPr>
      <w:rPr>
        <w:rFonts w:hint="default"/>
        <w:lang w:val="it-IT" w:eastAsia="en-US" w:bidi="ar-SA"/>
      </w:rPr>
    </w:lvl>
    <w:lvl w:ilvl="8" w:tplc="3454D186">
      <w:numFmt w:val="bullet"/>
      <w:lvlText w:val="•"/>
      <w:lvlJc w:val="left"/>
      <w:pPr>
        <w:ind w:left="8056" w:hanging="348"/>
      </w:pPr>
      <w:rPr>
        <w:rFonts w:hint="default"/>
        <w:lang w:val="it-IT" w:eastAsia="en-US" w:bidi="ar-SA"/>
      </w:rPr>
    </w:lvl>
  </w:abstractNum>
  <w:abstractNum w:abstractNumId="1" w15:restartNumberingAfterBreak="0">
    <w:nsid w:val="5DBB10A9"/>
    <w:multiLevelType w:val="hybridMultilevel"/>
    <w:tmpl w:val="D1043A6C"/>
    <w:lvl w:ilvl="0" w:tplc="BB845234">
      <w:numFmt w:val="bullet"/>
      <w:lvlText w:val="-"/>
      <w:lvlJc w:val="left"/>
      <w:pPr>
        <w:ind w:left="830" w:hanging="351"/>
      </w:pPr>
      <w:rPr>
        <w:rFonts w:ascii="Calibri" w:eastAsia="Calibri" w:hAnsi="Calibri" w:cs="Calibri" w:hint="default"/>
        <w:b w:val="0"/>
        <w:bCs w:val="0"/>
        <w:i w:val="0"/>
        <w:iCs w:val="0"/>
        <w:spacing w:val="0"/>
        <w:w w:val="99"/>
        <w:sz w:val="20"/>
        <w:szCs w:val="20"/>
        <w:lang w:val="it-IT" w:eastAsia="en-US" w:bidi="ar-SA"/>
      </w:rPr>
    </w:lvl>
    <w:lvl w:ilvl="1" w:tplc="13F894A8">
      <w:numFmt w:val="bullet"/>
      <w:lvlText w:val="•"/>
      <w:lvlJc w:val="left"/>
      <w:pPr>
        <w:ind w:left="1742" w:hanging="351"/>
      </w:pPr>
      <w:rPr>
        <w:rFonts w:hint="default"/>
        <w:lang w:val="it-IT" w:eastAsia="en-US" w:bidi="ar-SA"/>
      </w:rPr>
    </w:lvl>
    <w:lvl w:ilvl="2" w:tplc="9822D916">
      <w:numFmt w:val="bullet"/>
      <w:lvlText w:val="•"/>
      <w:lvlJc w:val="left"/>
      <w:pPr>
        <w:ind w:left="2644" w:hanging="351"/>
      </w:pPr>
      <w:rPr>
        <w:rFonts w:hint="default"/>
        <w:lang w:val="it-IT" w:eastAsia="en-US" w:bidi="ar-SA"/>
      </w:rPr>
    </w:lvl>
    <w:lvl w:ilvl="3" w:tplc="E3AE3AE2">
      <w:numFmt w:val="bullet"/>
      <w:lvlText w:val="•"/>
      <w:lvlJc w:val="left"/>
      <w:pPr>
        <w:ind w:left="3546" w:hanging="351"/>
      </w:pPr>
      <w:rPr>
        <w:rFonts w:hint="default"/>
        <w:lang w:val="it-IT" w:eastAsia="en-US" w:bidi="ar-SA"/>
      </w:rPr>
    </w:lvl>
    <w:lvl w:ilvl="4" w:tplc="81E81D2C">
      <w:numFmt w:val="bullet"/>
      <w:lvlText w:val="•"/>
      <w:lvlJc w:val="left"/>
      <w:pPr>
        <w:ind w:left="4448" w:hanging="351"/>
      </w:pPr>
      <w:rPr>
        <w:rFonts w:hint="default"/>
        <w:lang w:val="it-IT" w:eastAsia="en-US" w:bidi="ar-SA"/>
      </w:rPr>
    </w:lvl>
    <w:lvl w:ilvl="5" w:tplc="6EDA41B4">
      <w:numFmt w:val="bullet"/>
      <w:lvlText w:val="•"/>
      <w:lvlJc w:val="left"/>
      <w:pPr>
        <w:ind w:left="5350" w:hanging="351"/>
      </w:pPr>
      <w:rPr>
        <w:rFonts w:hint="default"/>
        <w:lang w:val="it-IT" w:eastAsia="en-US" w:bidi="ar-SA"/>
      </w:rPr>
    </w:lvl>
    <w:lvl w:ilvl="6" w:tplc="F230A4AA">
      <w:numFmt w:val="bullet"/>
      <w:lvlText w:val="•"/>
      <w:lvlJc w:val="left"/>
      <w:pPr>
        <w:ind w:left="6252" w:hanging="351"/>
      </w:pPr>
      <w:rPr>
        <w:rFonts w:hint="default"/>
        <w:lang w:val="it-IT" w:eastAsia="en-US" w:bidi="ar-SA"/>
      </w:rPr>
    </w:lvl>
    <w:lvl w:ilvl="7" w:tplc="A8C62D66">
      <w:numFmt w:val="bullet"/>
      <w:lvlText w:val="•"/>
      <w:lvlJc w:val="left"/>
      <w:pPr>
        <w:ind w:left="7154" w:hanging="351"/>
      </w:pPr>
      <w:rPr>
        <w:rFonts w:hint="default"/>
        <w:lang w:val="it-IT" w:eastAsia="en-US" w:bidi="ar-SA"/>
      </w:rPr>
    </w:lvl>
    <w:lvl w:ilvl="8" w:tplc="F80EC80C">
      <w:numFmt w:val="bullet"/>
      <w:lvlText w:val="•"/>
      <w:lvlJc w:val="left"/>
      <w:pPr>
        <w:ind w:left="8056" w:hanging="351"/>
      </w:pPr>
      <w:rPr>
        <w:rFonts w:hint="default"/>
        <w:lang w:val="it-IT" w:eastAsia="en-US" w:bidi="ar-SA"/>
      </w:rPr>
    </w:lvl>
  </w:abstractNum>
  <w:abstractNum w:abstractNumId="2" w15:restartNumberingAfterBreak="0">
    <w:nsid w:val="797A10A5"/>
    <w:multiLevelType w:val="hybridMultilevel"/>
    <w:tmpl w:val="9C1A23CE"/>
    <w:lvl w:ilvl="0" w:tplc="FA02E852">
      <w:start w:val="1"/>
      <w:numFmt w:val="decimal"/>
      <w:lvlText w:val="%1."/>
      <w:lvlJc w:val="left"/>
      <w:pPr>
        <w:ind w:left="820" w:hanging="711"/>
      </w:pPr>
      <w:rPr>
        <w:rFonts w:hint="default"/>
        <w:spacing w:val="-1"/>
        <w:w w:val="99"/>
        <w:lang w:val="it-IT" w:eastAsia="en-US" w:bidi="ar-SA"/>
      </w:rPr>
    </w:lvl>
    <w:lvl w:ilvl="1" w:tplc="55DAFA32">
      <w:numFmt w:val="bullet"/>
      <w:lvlText w:val="•"/>
      <w:lvlJc w:val="left"/>
      <w:pPr>
        <w:ind w:left="1724" w:hanging="711"/>
      </w:pPr>
      <w:rPr>
        <w:rFonts w:hint="default"/>
        <w:lang w:val="it-IT" w:eastAsia="en-US" w:bidi="ar-SA"/>
      </w:rPr>
    </w:lvl>
    <w:lvl w:ilvl="2" w:tplc="0FF23B34">
      <w:numFmt w:val="bullet"/>
      <w:lvlText w:val="•"/>
      <w:lvlJc w:val="left"/>
      <w:pPr>
        <w:ind w:left="2628" w:hanging="711"/>
      </w:pPr>
      <w:rPr>
        <w:rFonts w:hint="default"/>
        <w:lang w:val="it-IT" w:eastAsia="en-US" w:bidi="ar-SA"/>
      </w:rPr>
    </w:lvl>
    <w:lvl w:ilvl="3" w:tplc="84400616">
      <w:numFmt w:val="bullet"/>
      <w:lvlText w:val="•"/>
      <w:lvlJc w:val="left"/>
      <w:pPr>
        <w:ind w:left="3532" w:hanging="711"/>
      </w:pPr>
      <w:rPr>
        <w:rFonts w:hint="default"/>
        <w:lang w:val="it-IT" w:eastAsia="en-US" w:bidi="ar-SA"/>
      </w:rPr>
    </w:lvl>
    <w:lvl w:ilvl="4" w:tplc="E4B22012">
      <w:numFmt w:val="bullet"/>
      <w:lvlText w:val="•"/>
      <w:lvlJc w:val="left"/>
      <w:pPr>
        <w:ind w:left="4436" w:hanging="711"/>
      </w:pPr>
      <w:rPr>
        <w:rFonts w:hint="default"/>
        <w:lang w:val="it-IT" w:eastAsia="en-US" w:bidi="ar-SA"/>
      </w:rPr>
    </w:lvl>
    <w:lvl w:ilvl="5" w:tplc="D4C649B2">
      <w:numFmt w:val="bullet"/>
      <w:lvlText w:val="•"/>
      <w:lvlJc w:val="left"/>
      <w:pPr>
        <w:ind w:left="5340" w:hanging="711"/>
      </w:pPr>
      <w:rPr>
        <w:rFonts w:hint="default"/>
        <w:lang w:val="it-IT" w:eastAsia="en-US" w:bidi="ar-SA"/>
      </w:rPr>
    </w:lvl>
    <w:lvl w:ilvl="6" w:tplc="A4DC3C18">
      <w:numFmt w:val="bullet"/>
      <w:lvlText w:val="•"/>
      <w:lvlJc w:val="left"/>
      <w:pPr>
        <w:ind w:left="6244" w:hanging="711"/>
      </w:pPr>
      <w:rPr>
        <w:rFonts w:hint="default"/>
        <w:lang w:val="it-IT" w:eastAsia="en-US" w:bidi="ar-SA"/>
      </w:rPr>
    </w:lvl>
    <w:lvl w:ilvl="7" w:tplc="C792D960">
      <w:numFmt w:val="bullet"/>
      <w:lvlText w:val="•"/>
      <w:lvlJc w:val="left"/>
      <w:pPr>
        <w:ind w:left="7148" w:hanging="711"/>
      </w:pPr>
      <w:rPr>
        <w:rFonts w:hint="default"/>
        <w:lang w:val="it-IT" w:eastAsia="en-US" w:bidi="ar-SA"/>
      </w:rPr>
    </w:lvl>
    <w:lvl w:ilvl="8" w:tplc="C8747E88">
      <w:numFmt w:val="bullet"/>
      <w:lvlText w:val="•"/>
      <w:lvlJc w:val="left"/>
      <w:pPr>
        <w:ind w:left="8052" w:hanging="711"/>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D03"/>
    <w:rsid w:val="002F3487"/>
    <w:rsid w:val="003A408B"/>
    <w:rsid w:val="003D110D"/>
    <w:rsid w:val="003F4992"/>
    <w:rsid w:val="00484C47"/>
    <w:rsid w:val="004F1454"/>
    <w:rsid w:val="005820CF"/>
    <w:rsid w:val="0065228A"/>
    <w:rsid w:val="006D0E20"/>
    <w:rsid w:val="006E3DBD"/>
    <w:rsid w:val="00750DD9"/>
    <w:rsid w:val="007525D8"/>
    <w:rsid w:val="007E61A0"/>
    <w:rsid w:val="00850E58"/>
    <w:rsid w:val="008A65AB"/>
    <w:rsid w:val="00942D03"/>
    <w:rsid w:val="009833FA"/>
    <w:rsid w:val="009B7699"/>
    <w:rsid w:val="009E128F"/>
    <w:rsid w:val="00AB02B1"/>
    <w:rsid w:val="00C064AA"/>
    <w:rsid w:val="00C21A00"/>
    <w:rsid w:val="00C50E64"/>
    <w:rsid w:val="00C92E03"/>
    <w:rsid w:val="00CC5652"/>
    <w:rsid w:val="00ED3E67"/>
    <w:rsid w:val="00EF56FB"/>
    <w:rsid w:val="00F54AA0"/>
    <w:rsid w:val="00F6650F"/>
    <w:rsid w:val="00F73E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80F4CF"/>
  <w15:docId w15:val="{A211B6A3-811C-4057-BBDF-8A3CC71A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942D03"/>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42D03"/>
    <w:tblPr>
      <w:tblInd w:w="0" w:type="dxa"/>
      <w:tblCellMar>
        <w:top w:w="0" w:type="dxa"/>
        <w:left w:w="0" w:type="dxa"/>
        <w:bottom w:w="0" w:type="dxa"/>
        <w:right w:w="0" w:type="dxa"/>
      </w:tblCellMar>
    </w:tblPr>
  </w:style>
  <w:style w:type="paragraph" w:styleId="Corpotesto">
    <w:name w:val="Body Text"/>
    <w:basedOn w:val="Normale"/>
    <w:uiPriority w:val="1"/>
    <w:qFormat/>
    <w:rsid w:val="00942D03"/>
    <w:rPr>
      <w:sz w:val="16"/>
      <w:szCs w:val="16"/>
    </w:rPr>
  </w:style>
  <w:style w:type="paragraph" w:customStyle="1" w:styleId="Titolo11">
    <w:name w:val="Titolo 11"/>
    <w:basedOn w:val="Normale"/>
    <w:uiPriority w:val="1"/>
    <w:qFormat/>
    <w:rsid w:val="00942D03"/>
    <w:pPr>
      <w:ind w:left="820" w:hanging="710"/>
      <w:outlineLvl w:val="1"/>
    </w:pPr>
    <w:rPr>
      <w:rFonts w:ascii="Arial" w:eastAsia="Arial" w:hAnsi="Arial" w:cs="Arial"/>
      <w:b/>
      <w:bCs/>
      <w:sz w:val="20"/>
      <w:szCs w:val="20"/>
    </w:rPr>
  </w:style>
  <w:style w:type="paragraph" w:styleId="Paragrafoelenco">
    <w:name w:val="List Paragraph"/>
    <w:basedOn w:val="Normale"/>
    <w:uiPriority w:val="1"/>
    <w:qFormat/>
    <w:rsid w:val="00942D03"/>
    <w:pPr>
      <w:ind w:left="820" w:hanging="710"/>
    </w:pPr>
  </w:style>
  <w:style w:type="paragraph" w:customStyle="1" w:styleId="TableParagraph">
    <w:name w:val="Table Paragraph"/>
    <w:basedOn w:val="Normale"/>
    <w:uiPriority w:val="1"/>
    <w:qFormat/>
    <w:rsid w:val="00942D03"/>
  </w:style>
  <w:style w:type="character" w:styleId="Collegamentoipertestuale">
    <w:name w:val="Hyperlink"/>
    <w:basedOn w:val="Carpredefinitoparagrafo"/>
    <w:uiPriority w:val="99"/>
    <w:unhideWhenUsed/>
    <w:rsid w:val="00CC5652"/>
    <w:rPr>
      <w:color w:val="0000FF" w:themeColor="hyperlink"/>
      <w:u w:val="single"/>
    </w:rPr>
  </w:style>
  <w:style w:type="paragraph" w:styleId="Intestazione">
    <w:name w:val="header"/>
    <w:basedOn w:val="Normale"/>
    <w:link w:val="IntestazioneCarattere"/>
    <w:uiPriority w:val="99"/>
    <w:unhideWhenUsed/>
    <w:rsid w:val="00CC5652"/>
    <w:pPr>
      <w:tabs>
        <w:tab w:val="center" w:pos="4819"/>
        <w:tab w:val="right" w:pos="9638"/>
      </w:tabs>
    </w:pPr>
  </w:style>
  <w:style w:type="character" w:customStyle="1" w:styleId="IntestazioneCarattere">
    <w:name w:val="Intestazione Carattere"/>
    <w:basedOn w:val="Carpredefinitoparagrafo"/>
    <w:link w:val="Intestazione"/>
    <w:uiPriority w:val="99"/>
    <w:rsid w:val="00CC5652"/>
    <w:rPr>
      <w:rFonts w:ascii="Arial MT" w:eastAsia="Arial MT" w:hAnsi="Arial MT" w:cs="Arial MT"/>
      <w:lang w:val="it-IT"/>
    </w:rPr>
  </w:style>
  <w:style w:type="paragraph" w:styleId="Pidipagina">
    <w:name w:val="footer"/>
    <w:basedOn w:val="Normale"/>
    <w:link w:val="PidipaginaCarattere"/>
    <w:uiPriority w:val="99"/>
    <w:unhideWhenUsed/>
    <w:rsid w:val="00CC5652"/>
    <w:pPr>
      <w:tabs>
        <w:tab w:val="center" w:pos="4819"/>
        <w:tab w:val="right" w:pos="9638"/>
      </w:tabs>
    </w:pPr>
  </w:style>
  <w:style w:type="character" w:customStyle="1" w:styleId="PidipaginaCarattere">
    <w:name w:val="Piè di pagina Carattere"/>
    <w:basedOn w:val="Carpredefinitoparagrafo"/>
    <w:link w:val="Pidipagina"/>
    <w:uiPriority w:val="99"/>
    <w:rsid w:val="00CC5652"/>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mailto:responsabileprotezionedati@uslcentro.tosca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2279</Words>
  <Characters>12996</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art. 14   INFORMATIVA Notarelli semplificata</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14   INFORMATIVA Notarelli semplificata</dc:title>
  <dc:creator>guerrazzie</dc:creator>
  <cp:keywords>()</cp:keywords>
  <cp:lastModifiedBy>Zipoli</cp:lastModifiedBy>
  <cp:revision>3</cp:revision>
  <dcterms:created xsi:type="dcterms:W3CDTF">2026-02-19T11:55:00Z</dcterms:created>
  <dcterms:modified xsi:type="dcterms:W3CDTF">2026-02-19T13:11:00Z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PDFCreator Version 1.7.1</vt:lpwstr>
  </property>
  <property fmtid="{D5CDD505-2E9C-101B-9397-08002B2CF9AE}" pid="4" name="LastSaved">
    <vt:filetime>2024-02-27T00:00:00Z</vt:filetime>
  </property>
  <property fmtid="{D5CDD505-2E9C-101B-9397-08002B2CF9AE}" pid="5" name="Producer">
    <vt:lpwstr>GPL Ghostscript 9.07</vt:lpwstr>
  </property>
</Properties>
</file>