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E1BA6" w14:textId="77777777" w:rsidR="00FC387B" w:rsidRDefault="00FC387B">
      <w:pPr>
        <w:pStyle w:val="normal1"/>
        <w:ind w:left="2" w:hanging="2"/>
        <w:jc w:val="left"/>
        <w:rPr>
          <w:sz w:val="22"/>
          <w:szCs w:val="22"/>
        </w:rPr>
      </w:pPr>
      <w:bookmarkStart w:id="0" w:name="_GoBack"/>
      <w:bookmarkEnd w:id="0"/>
    </w:p>
    <w:p w14:paraId="0EC7998E" w14:textId="77777777" w:rsidR="00FC387B" w:rsidRDefault="00624239">
      <w:pPr>
        <w:pStyle w:val="normal1"/>
        <w:ind w:left="2" w:hanging="2"/>
        <w:jc w:val="center"/>
        <w:rPr>
          <w:b/>
          <w:color w:val="000000"/>
          <w:sz w:val="22"/>
          <w:szCs w:val="22"/>
        </w:rPr>
      </w:pPr>
      <w:r>
        <w:rPr>
          <w:b/>
          <w:color w:val="000000"/>
          <w:sz w:val="22"/>
          <w:szCs w:val="22"/>
        </w:rPr>
        <w:t>Valutazione d'impatto della protezione dei dati (DPIA)</w:t>
      </w:r>
    </w:p>
    <w:p w14:paraId="1A5AA5CB" w14:textId="12676CB4" w:rsidR="00FC387B" w:rsidRDefault="00624239" w:rsidP="004F1079">
      <w:pPr>
        <w:pStyle w:val="normal1"/>
        <w:jc w:val="center"/>
        <w:rPr>
          <w:b/>
          <w:sz w:val="22"/>
          <w:szCs w:val="22"/>
        </w:rPr>
      </w:pPr>
      <w:r>
        <w:rPr>
          <w:b/>
          <w:sz w:val="22"/>
          <w:szCs w:val="22"/>
        </w:rPr>
        <w:t xml:space="preserve">Studio </w:t>
      </w:r>
      <w:r w:rsidR="004F1079" w:rsidRPr="004F1079">
        <w:rPr>
          <w:sz w:val="22"/>
          <w:szCs w:val="22"/>
          <w:lang w:val="it" w:eastAsia="it-IT" w:bidi="ar-SA"/>
        </w:rPr>
        <w:t>Il dolore postoperatorio nel paziente sottoposto a resezione intestinale: ruolo dell’educazione terapeutica e analisi delle strategie analgesiche perioperatorie</w:t>
      </w:r>
      <w:r w:rsidR="004F1079" w:rsidRPr="00DA1C6D" w:rsidDel="004F1079">
        <w:rPr>
          <w:rStyle w:val="CarattereCarattere2"/>
          <w:sz w:val="22"/>
          <w:szCs w:val="22"/>
        </w:rPr>
        <w:t xml:space="preserve"> </w:t>
      </w:r>
    </w:p>
    <w:p w14:paraId="229721FB" w14:textId="77777777" w:rsidR="00FC387B" w:rsidRDefault="00FC387B">
      <w:pPr>
        <w:pStyle w:val="normal1"/>
        <w:ind w:left="2" w:hanging="2"/>
        <w:jc w:val="center"/>
        <w:rPr>
          <w:b/>
          <w:sz w:val="22"/>
          <w:szCs w:val="22"/>
        </w:rPr>
      </w:pPr>
    </w:p>
    <w:p w14:paraId="1AFF6DBB" w14:textId="77777777" w:rsidR="00FC387B" w:rsidRDefault="00FC387B">
      <w:pPr>
        <w:pStyle w:val="normal1"/>
        <w:ind w:left="2" w:hanging="2"/>
        <w:jc w:val="center"/>
        <w:rPr>
          <w:b/>
          <w:sz w:val="22"/>
          <w:szCs w:val="22"/>
        </w:rPr>
      </w:pPr>
    </w:p>
    <w:sdt>
      <w:sdtPr>
        <w:rPr>
          <w:lang w:val="it"/>
        </w:rPr>
        <w:id w:val="1071736309"/>
        <w:docPartObj>
          <w:docPartGallery w:val="Table of Contents"/>
          <w:docPartUnique/>
        </w:docPartObj>
      </w:sdtPr>
      <w:sdtEndPr/>
      <w:sdtContent>
        <w:p w14:paraId="2EB9A2A5" w14:textId="667C9D90" w:rsidR="00711AA7" w:rsidRPr="00711AA7" w:rsidRDefault="00711AA7" w:rsidP="00711AA7">
          <w:pPr>
            <w:pStyle w:val="normal1"/>
            <w:ind w:firstLine="0"/>
            <w:rPr>
              <w:b/>
              <w:lang w:val="it"/>
            </w:rPr>
          </w:pPr>
          <w:r w:rsidRPr="00711AA7">
            <w:rPr>
              <w:lang w:val="it"/>
            </w:rPr>
            <w:fldChar w:fldCharType="begin"/>
          </w:r>
          <w:r w:rsidRPr="00711AA7">
            <w:rPr>
              <w:lang w:val="it"/>
            </w:rPr>
            <w:instrText xml:space="preserve"> TOC \h \u \z \t "Heading 1,1,Heading 2,2,Heading 3,3,Heading 4,4,Heading 5,5,Heading 6,6,"</w:instrText>
          </w:r>
          <w:r w:rsidRPr="00711AA7">
            <w:rPr>
              <w:lang w:val="it"/>
            </w:rPr>
            <w:fldChar w:fldCharType="separate"/>
          </w:r>
          <w:hyperlink w:anchor="_heading=h.qqe6fk20apfp">
            <w:r w:rsidRPr="00711AA7">
              <w:rPr>
                <w:rStyle w:val="Collegamentoipertestuale"/>
                <w:b/>
                <w:lang w:val="it"/>
              </w:rPr>
              <w:t>1. SOMMARIO</w:t>
            </w:r>
            <w:r w:rsidRPr="00711AA7">
              <w:rPr>
                <w:rStyle w:val="Collegamentoipertestuale"/>
                <w:b/>
                <w:lang w:val="it"/>
              </w:rPr>
              <w:tab/>
              <w:t>2</w:t>
            </w:r>
          </w:hyperlink>
        </w:p>
        <w:p w14:paraId="22A16205" w14:textId="77777777" w:rsidR="00711AA7" w:rsidRPr="00711AA7" w:rsidRDefault="005B6F6F" w:rsidP="00711AA7">
          <w:pPr>
            <w:pStyle w:val="normal1"/>
            <w:ind w:firstLine="0"/>
            <w:rPr>
              <w:b/>
              <w:lang w:val="it"/>
            </w:rPr>
          </w:pPr>
          <w:hyperlink w:anchor="_heading=h.fo6tgy9c8e9h">
            <w:r w:rsidR="00711AA7" w:rsidRPr="00711AA7">
              <w:rPr>
                <w:rStyle w:val="Collegamentoipertestuale"/>
                <w:b/>
                <w:lang w:val="it"/>
              </w:rPr>
              <w:t>2. INFORMAZIONI</w:t>
            </w:r>
            <w:r w:rsidR="00711AA7" w:rsidRPr="00711AA7">
              <w:rPr>
                <w:rStyle w:val="Collegamentoipertestuale"/>
                <w:b/>
                <w:lang w:val="it"/>
              </w:rPr>
              <w:tab/>
              <w:t>2</w:t>
            </w:r>
          </w:hyperlink>
        </w:p>
        <w:p w14:paraId="243A17A2" w14:textId="77777777" w:rsidR="00711AA7" w:rsidRPr="00711AA7" w:rsidRDefault="005B6F6F" w:rsidP="00711AA7">
          <w:pPr>
            <w:pStyle w:val="normal1"/>
            <w:ind w:firstLine="0"/>
            <w:rPr>
              <w:b/>
              <w:lang w:val="it"/>
            </w:rPr>
          </w:pPr>
          <w:hyperlink w:anchor="_heading=h.dz4kz62agyt4">
            <w:r w:rsidR="00711AA7" w:rsidRPr="00711AA7">
              <w:rPr>
                <w:rStyle w:val="Collegamentoipertestuale"/>
                <w:b/>
                <w:lang w:val="it"/>
              </w:rPr>
              <w:t>3. DESCRIZIONE DEL TRATTAMENTO E DELLE FINALITÀ</w:t>
            </w:r>
            <w:r w:rsidR="00711AA7" w:rsidRPr="00711AA7">
              <w:rPr>
                <w:rStyle w:val="Collegamentoipertestuale"/>
                <w:b/>
                <w:lang w:val="it"/>
              </w:rPr>
              <w:tab/>
              <w:t>2</w:t>
            </w:r>
          </w:hyperlink>
        </w:p>
        <w:p w14:paraId="63A97612" w14:textId="77777777" w:rsidR="00711AA7" w:rsidRPr="00711AA7" w:rsidRDefault="005B6F6F" w:rsidP="00711AA7">
          <w:pPr>
            <w:pStyle w:val="normal1"/>
            <w:ind w:firstLine="0"/>
            <w:rPr>
              <w:lang w:val="it"/>
            </w:rPr>
          </w:pPr>
          <w:hyperlink w:anchor="_heading=h.y9syyncxbhop">
            <w:r w:rsidR="00711AA7" w:rsidRPr="00711AA7">
              <w:rPr>
                <w:rStyle w:val="Collegamentoipertestuale"/>
                <w:lang w:val="it"/>
              </w:rPr>
              <w:t>3.1. Contesto del trattamento (descrizione sistematica)</w:t>
            </w:r>
            <w:r w:rsidR="00711AA7" w:rsidRPr="00711AA7">
              <w:rPr>
                <w:rStyle w:val="Collegamentoipertestuale"/>
                <w:lang w:val="it"/>
              </w:rPr>
              <w:tab/>
              <w:t>2</w:t>
            </w:r>
          </w:hyperlink>
        </w:p>
        <w:p w14:paraId="772370AB" w14:textId="77777777" w:rsidR="00711AA7" w:rsidRPr="00711AA7" w:rsidRDefault="005B6F6F" w:rsidP="00711AA7">
          <w:pPr>
            <w:pStyle w:val="normal1"/>
            <w:ind w:firstLine="0"/>
            <w:rPr>
              <w:lang w:val="it"/>
            </w:rPr>
          </w:pPr>
          <w:hyperlink w:anchor="_heading=h.mt2f6p631ch2">
            <w:r w:rsidR="00711AA7" w:rsidRPr="00711AA7">
              <w:rPr>
                <w:rStyle w:val="Collegamentoipertestuale"/>
                <w:lang w:val="it"/>
              </w:rPr>
              <w:t>3.2. Natura e Finalità del trattamento</w:t>
            </w:r>
            <w:r w:rsidR="00711AA7" w:rsidRPr="00711AA7">
              <w:rPr>
                <w:rStyle w:val="Collegamentoipertestuale"/>
                <w:lang w:val="it"/>
              </w:rPr>
              <w:tab/>
              <w:t>3</w:t>
            </w:r>
          </w:hyperlink>
        </w:p>
        <w:p w14:paraId="25A6520C" w14:textId="77777777" w:rsidR="00711AA7" w:rsidRPr="00711AA7" w:rsidRDefault="005B6F6F" w:rsidP="00711AA7">
          <w:pPr>
            <w:pStyle w:val="normal1"/>
            <w:ind w:firstLine="0"/>
            <w:rPr>
              <w:lang w:val="it"/>
            </w:rPr>
          </w:pPr>
          <w:hyperlink w:anchor="_heading=h.135qdc3st6zi">
            <w:r w:rsidR="00711AA7" w:rsidRPr="00711AA7">
              <w:rPr>
                <w:rStyle w:val="Collegamentoipertestuale"/>
                <w:lang w:val="it"/>
              </w:rPr>
              <w:t>3.3 Categorie di dati personali trattati</w:t>
            </w:r>
            <w:r w:rsidR="00711AA7" w:rsidRPr="00711AA7">
              <w:rPr>
                <w:rStyle w:val="Collegamentoipertestuale"/>
                <w:lang w:val="it"/>
              </w:rPr>
              <w:tab/>
              <w:t>3</w:t>
            </w:r>
          </w:hyperlink>
        </w:p>
        <w:p w14:paraId="78A66EFF" w14:textId="77777777" w:rsidR="00711AA7" w:rsidRPr="00711AA7" w:rsidRDefault="005B6F6F" w:rsidP="00711AA7">
          <w:pPr>
            <w:pStyle w:val="normal1"/>
            <w:ind w:firstLine="0"/>
            <w:rPr>
              <w:lang w:val="it"/>
            </w:rPr>
          </w:pPr>
          <w:hyperlink w:anchor="_heading=h.qnygtocrefqc">
            <w:r w:rsidR="00711AA7" w:rsidRPr="00711AA7">
              <w:rPr>
                <w:rStyle w:val="Collegamentoipertestuale"/>
                <w:lang w:val="it"/>
              </w:rPr>
              <w:t>3.4 Interessati coinvolti</w:t>
            </w:r>
            <w:r w:rsidR="00711AA7" w:rsidRPr="00711AA7">
              <w:rPr>
                <w:rStyle w:val="Collegamentoipertestuale"/>
                <w:lang w:val="it"/>
              </w:rPr>
              <w:tab/>
              <w:t>3</w:t>
            </w:r>
          </w:hyperlink>
        </w:p>
        <w:p w14:paraId="23FD2845" w14:textId="77777777" w:rsidR="00711AA7" w:rsidRPr="00711AA7" w:rsidRDefault="005B6F6F" w:rsidP="00711AA7">
          <w:pPr>
            <w:pStyle w:val="normal1"/>
            <w:ind w:firstLine="0"/>
            <w:rPr>
              <w:lang w:val="it"/>
            </w:rPr>
          </w:pPr>
          <w:hyperlink w:anchor="_heading=h.y0vrsu830s13">
            <w:r w:rsidR="00711AA7" w:rsidRPr="00711AA7">
              <w:rPr>
                <w:rStyle w:val="Collegamentoipertestuale"/>
                <w:lang w:val="it"/>
              </w:rPr>
              <w:t>3.5 Ruoli e responsabilità</w:t>
            </w:r>
            <w:r w:rsidR="00711AA7" w:rsidRPr="00711AA7">
              <w:rPr>
                <w:rStyle w:val="Collegamentoipertestuale"/>
                <w:lang w:val="it"/>
              </w:rPr>
              <w:tab/>
              <w:t>3</w:t>
            </w:r>
          </w:hyperlink>
        </w:p>
        <w:p w14:paraId="41FEADD1" w14:textId="77777777" w:rsidR="00711AA7" w:rsidRPr="00711AA7" w:rsidRDefault="005B6F6F" w:rsidP="00711AA7">
          <w:pPr>
            <w:pStyle w:val="normal1"/>
            <w:ind w:firstLine="0"/>
            <w:rPr>
              <w:lang w:val="it"/>
            </w:rPr>
          </w:pPr>
          <w:hyperlink w:anchor="_heading=h.l3rotmlb9nly">
            <w:r w:rsidR="00711AA7" w:rsidRPr="00711AA7">
              <w:rPr>
                <w:rStyle w:val="Collegamentoipertestuale"/>
                <w:lang w:val="it"/>
              </w:rPr>
              <w:t>3.6 Rapporti con i responsabili di trattamento ex art. 28 Gdpr</w:t>
            </w:r>
            <w:r w:rsidR="00711AA7" w:rsidRPr="00711AA7">
              <w:rPr>
                <w:rStyle w:val="Collegamentoipertestuale"/>
                <w:lang w:val="it"/>
              </w:rPr>
              <w:tab/>
              <w:t>3</w:t>
            </w:r>
          </w:hyperlink>
        </w:p>
        <w:p w14:paraId="625F0117" w14:textId="77777777" w:rsidR="00711AA7" w:rsidRPr="00711AA7" w:rsidRDefault="005B6F6F" w:rsidP="00711AA7">
          <w:pPr>
            <w:pStyle w:val="normal1"/>
            <w:ind w:firstLine="0"/>
            <w:rPr>
              <w:lang w:val="it"/>
            </w:rPr>
          </w:pPr>
          <w:hyperlink w:anchor="_heading=h.qc8bzde50iml">
            <w:r w:rsidR="00711AA7" w:rsidRPr="00711AA7">
              <w:rPr>
                <w:rStyle w:val="Collegamentoipertestuale"/>
                <w:lang w:val="it"/>
              </w:rPr>
              <w:t>3.7 Descrizione del ciclo di vita del trattamento</w:t>
            </w:r>
            <w:r w:rsidR="00711AA7" w:rsidRPr="00711AA7">
              <w:rPr>
                <w:rStyle w:val="Collegamentoipertestuale"/>
                <w:lang w:val="it"/>
              </w:rPr>
              <w:tab/>
              <w:t>3</w:t>
            </w:r>
          </w:hyperlink>
        </w:p>
        <w:p w14:paraId="71B9CB36" w14:textId="77777777" w:rsidR="00711AA7" w:rsidRPr="00711AA7" w:rsidRDefault="005B6F6F" w:rsidP="00711AA7">
          <w:pPr>
            <w:pStyle w:val="normal1"/>
            <w:ind w:firstLine="0"/>
            <w:rPr>
              <w:lang w:val="it"/>
            </w:rPr>
          </w:pPr>
          <w:hyperlink w:anchor="_heading=h.3gjqmquplbns">
            <w:r w:rsidR="00711AA7" w:rsidRPr="00711AA7">
              <w:rPr>
                <w:rStyle w:val="Collegamentoipertestuale"/>
                <w:lang w:val="it"/>
              </w:rPr>
              <w:t>3.8  Ambito geografico del progetto di ricerca- Trasferimento extra UE</w:t>
            </w:r>
            <w:r w:rsidR="00711AA7" w:rsidRPr="00711AA7">
              <w:rPr>
                <w:rStyle w:val="Collegamentoipertestuale"/>
                <w:lang w:val="it"/>
              </w:rPr>
              <w:tab/>
              <w:t>4</w:t>
            </w:r>
          </w:hyperlink>
        </w:p>
        <w:p w14:paraId="7FB5BA1E" w14:textId="77777777" w:rsidR="00711AA7" w:rsidRPr="00711AA7" w:rsidRDefault="005B6F6F" w:rsidP="00711AA7">
          <w:pPr>
            <w:pStyle w:val="normal1"/>
            <w:ind w:firstLine="0"/>
            <w:rPr>
              <w:lang w:val="it"/>
            </w:rPr>
          </w:pPr>
          <w:hyperlink w:anchor="_heading=h.eo2kk1jppz3j">
            <w:r w:rsidR="00711AA7" w:rsidRPr="00711AA7">
              <w:rPr>
                <w:rStyle w:val="Collegamentoipertestuale"/>
                <w:lang w:val="it"/>
              </w:rPr>
              <w:t>3.9. Standard applicabili al trattamento</w:t>
            </w:r>
            <w:r w:rsidR="00711AA7" w:rsidRPr="00711AA7">
              <w:rPr>
                <w:rStyle w:val="Collegamentoipertestuale"/>
                <w:lang w:val="it"/>
              </w:rPr>
              <w:tab/>
              <w:t>4</w:t>
            </w:r>
          </w:hyperlink>
        </w:p>
        <w:p w14:paraId="79B2197D" w14:textId="77777777" w:rsidR="00711AA7" w:rsidRPr="00711AA7" w:rsidRDefault="005B6F6F" w:rsidP="00711AA7">
          <w:pPr>
            <w:pStyle w:val="normal1"/>
            <w:ind w:firstLine="0"/>
            <w:rPr>
              <w:b/>
              <w:lang w:val="it"/>
            </w:rPr>
          </w:pPr>
          <w:hyperlink w:anchor="_heading=h.do7ckoejb6um">
            <w:r w:rsidR="00711AA7" w:rsidRPr="00711AA7">
              <w:rPr>
                <w:rStyle w:val="Collegamentoipertestuale"/>
                <w:b/>
                <w:lang w:val="it"/>
              </w:rPr>
              <w:t>4. VALUTAZIONE DELLA NECESSITÀ E PROPORZIONALITÀ DEL TRATTAMENTO IN RELAZIONE ALLE FINALITÀ: I PRINCIPI DEL TRATTAMENTO</w:t>
            </w:r>
            <w:r w:rsidR="00711AA7" w:rsidRPr="00711AA7">
              <w:rPr>
                <w:rStyle w:val="Collegamentoipertestuale"/>
                <w:b/>
                <w:lang w:val="it"/>
              </w:rPr>
              <w:tab/>
              <w:t>4</w:t>
            </w:r>
          </w:hyperlink>
        </w:p>
        <w:p w14:paraId="4088D5B5" w14:textId="77777777" w:rsidR="00711AA7" w:rsidRPr="00711AA7" w:rsidRDefault="005B6F6F" w:rsidP="00711AA7">
          <w:pPr>
            <w:pStyle w:val="normal1"/>
            <w:ind w:firstLine="0"/>
            <w:rPr>
              <w:lang w:val="it"/>
            </w:rPr>
          </w:pPr>
          <w:hyperlink w:anchor="_heading=h.5hsxmrh5cgok">
            <w:r w:rsidR="00711AA7" w:rsidRPr="00711AA7">
              <w:rPr>
                <w:rStyle w:val="Collegamentoipertestuale"/>
                <w:lang w:val="it"/>
              </w:rPr>
              <w:t>4.1  Proporzionalità e necessità:</w:t>
            </w:r>
            <w:r w:rsidR="00711AA7" w:rsidRPr="00711AA7">
              <w:rPr>
                <w:rStyle w:val="Collegamentoipertestuale"/>
                <w:lang w:val="it"/>
              </w:rPr>
              <w:tab/>
              <w:t>4</w:t>
            </w:r>
          </w:hyperlink>
        </w:p>
        <w:p w14:paraId="5C7B5FFD" w14:textId="77777777" w:rsidR="00711AA7" w:rsidRPr="00711AA7" w:rsidRDefault="005B6F6F" w:rsidP="00711AA7">
          <w:pPr>
            <w:pStyle w:val="normal1"/>
            <w:ind w:firstLine="0"/>
            <w:rPr>
              <w:lang w:val="it"/>
            </w:rPr>
          </w:pPr>
          <w:hyperlink w:anchor="_heading=h.ttgxltnfglz3">
            <w:r w:rsidR="00711AA7" w:rsidRPr="00711AA7">
              <w:rPr>
                <w:rStyle w:val="Collegamentoipertestuale"/>
                <w:lang w:val="it"/>
              </w:rPr>
              <w:t>4.2 Liceità del trattamento</w:t>
            </w:r>
            <w:r w:rsidR="00711AA7" w:rsidRPr="00711AA7">
              <w:rPr>
                <w:rStyle w:val="Collegamentoipertestuale"/>
                <w:lang w:val="it"/>
              </w:rPr>
              <w:tab/>
              <w:t>5</w:t>
            </w:r>
          </w:hyperlink>
        </w:p>
        <w:p w14:paraId="041E4195" w14:textId="77777777" w:rsidR="00711AA7" w:rsidRPr="00711AA7" w:rsidRDefault="005B6F6F" w:rsidP="00711AA7">
          <w:pPr>
            <w:pStyle w:val="normal1"/>
            <w:ind w:firstLine="0"/>
            <w:rPr>
              <w:lang w:val="it"/>
            </w:rPr>
          </w:pPr>
          <w:hyperlink w:anchor="_heading=h.67f66k8j2kil">
            <w:r w:rsidR="00711AA7" w:rsidRPr="00711AA7">
              <w:rPr>
                <w:rStyle w:val="Collegamentoipertestuale"/>
                <w:lang w:val="it"/>
              </w:rPr>
              <w:t>4.3 Pertinenza e minimizzazione dei dati</w:t>
            </w:r>
            <w:r w:rsidR="00711AA7" w:rsidRPr="00711AA7">
              <w:rPr>
                <w:rStyle w:val="Collegamentoipertestuale"/>
                <w:lang w:val="it"/>
              </w:rPr>
              <w:tab/>
              <w:t>5</w:t>
            </w:r>
          </w:hyperlink>
        </w:p>
        <w:p w14:paraId="17C6AE59" w14:textId="77777777" w:rsidR="00711AA7" w:rsidRPr="00711AA7" w:rsidRDefault="005B6F6F" w:rsidP="00711AA7">
          <w:pPr>
            <w:pStyle w:val="normal1"/>
            <w:ind w:firstLine="0"/>
            <w:rPr>
              <w:lang w:val="it"/>
            </w:rPr>
          </w:pPr>
          <w:hyperlink w:anchor="_heading=h.z9bpybxbolk9">
            <w:r w:rsidR="00711AA7" w:rsidRPr="00711AA7">
              <w:rPr>
                <w:rStyle w:val="Collegamentoipertestuale"/>
                <w:lang w:val="it"/>
              </w:rPr>
              <w:t>4.4. Esattezza</w:t>
            </w:r>
            <w:r w:rsidR="00711AA7" w:rsidRPr="00711AA7">
              <w:rPr>
                <w:rStyle w:val="Collegamentoipertestuale"/>
                <w:lang w:val="it"/>
              </w:rPr>
              <w:tab/>
              <w:t>5</w:t>
            </w:r>
          </w:hyperlink>
        </w:p>
        <w:p w14:paraId="3C1B4F2B" w14:textId="77777777" w:rsidR="00711AA7" w:rsidRPr="00711AA7" w:rsidRDefault="005B6F6F" w:rsidP="00711AA7">
          <w:pPr>
            <w:pStyle w:val="normal1"/>
            <w:ind w:firstLine="0"/>
            <w:rPr>
              <w:lang w:val="it"/>
            </w:rPr>
          </w:pPr>
          <w:hyperlink w:anchor="_heading=h.a5pyat9xwg9q">
            <w:r w:rsidR="00711AA7" w:rsidRPr="00711AA7">
              <w:rPr>
                <w:rStyle w:val="Collegamentoipertestuale"/>
                <w:lang w:val="it"/>
              </w:rPr>
              <w:t>4.5 Limitazione della conservazione</w:t>
            </w:r>
            <w:r w:rsidR="00711AA7" w:rsidRPr="00711AA7">
              <w:rPr>
                <w:rStyle w:val="Collegamentoipertestuale"/>
                <w:lang w:val="it"/>
              </w:rPr>
              <w:tab/>
              <w:t>5</w:t>
            </w:r>
          </w:hyperlink>
        </w:p>
        <w:p w14:paraId="7EB8FF5B" w14:textId="77777777" w:rsidR="00711AA7" w:rsidRPr="00711AA7" w:rsidRDefault="005B6F6F" w:rsidP="00711AA7">
          <w:pPr>
            <w:pStyle w:val="normal1"/>
            <w:ind w:firstLine="0"/>
            <w:rPr>
              <w:lang w:val="it"/>
            </w:rPr>
          </w:pPr>
          <w:hyperlink w:anchor="_heading=h.ejxawn9vlrsq">
            <w:r w:rsidR="00711AA7" w:rsidRPr="00711AA7">
              <w:rPr>
                <w:rStyle w:val="Collegamentoipertestuale"/>
                <w:lang w:val="it"/>
              </w:rPr>
              <w:t>4.6 Risorse di supporto</w:t>
            </w:r>
            <w:r w:rsidR="00711AA7" w:rsidRPr="00711AA7">
              <w:rPr>
                <w:rStyle w:val="Collegamentoipertestuale"/>
                <w:lang w:val="it"/>
              </w:rPr>
              <w:tab/>
              <w:t>5</w:t>
            </w:r>
          </w:hyperlink>
        </w:p>
        <w:p w14:paraId="1A2944FD" w14:textId="77777777" w:rsidR="00711AA7" w:rsidRPr="00711AA7" w:rsidRDefault="005B6F6F" w:rsidP="00711AA7">
          <w:pPr>
            <w:pStyle w:val="normal1"/>
            <w:ind w:firstLine="0"/>
            <w:rPr>
              <w:b/>
              <w:lang w:val="it"/>
            </w:rPr>
          </w:pPr>
          <w:hyperlink w:anchor="_heading=h.oubjo98b7qk4">
            <w:r w:rsidR="00711AA7" w:rsidRPr="00711AA7">
              <w:rPr>
                <w:rStyle w:val="Collegamentoipertestuale"/>
                <w:b/>
                <w:lang w:val="it"/>
              </w:rPr>
              <w:t>5. VALUTAZIONE DEI RISCHI PER I DIRITTI E LE LIBERTÀ DEGLI INTERESSATI: MISURE A TUTELA DEGLI INTERESSATI</w:t>
            </w:r>
            <w:r w:rsidR="00711AA7" w:rsidRPr="00711AA7">
              <w:rPr>
                <w:rStyle w:val="Collegamentoipertestuale"/>
                <w:b/>
                <w:lang w:val="it"/>
              </w:rPr>
              <w:tab/>
              <w:t>6</w:t>
            </w:r>
          </w:hyperlink>
        </w:p>
        <w:p w14:paraId="3C486C5C" w14:textId="77777777" w:rsidR="00711AA7" w:rsidRPr="00711AA7" w:rsidRDefault="005B6F6F" w:rsidP="00711AA7">
          <w:pPr>
            <w:pStyle w:val="normal1"/>
            <w:ind w:firstLine="0"/>
            <w:rPr>
              <w:lang w:val="it"/>
            </w:rPr>
          </w:pPr>
          <w:hyperlink w:anchor="_heading=h.124ayiyf7h1z">
            <w:r w:rsidR="00711AA7" w:rsidRPr="00711AA7">
              <w:rPr>
                <w:rStyle w:val="Collegamentoipertestuale"/>
                <w:lang w:val="it"/>
              </w:rPr>
              <w:t>5.1 Informazioni fornite all’interessato (artt. 12, 13, 14 GDPR)</w:t>
            </w:r>
            <w:r w:rsidR="00711AA7" w:rsidRPr="00711AA7">
              <w:rPr>
                <w:rStyle w:val="Collegamentoipertestuale"/>
                <w:lang w:val="it"/>
              </w:rPr>
              <w:tab/>
              <w:t>6</w:t>
            </w:r>
          </w:hyperlink>
        </w:p>
        <w:p w14:paraId="4171E614" w14:textId="77777777" w:rsidR="00711AA7" w:rsidRPr="00711AA7" w:rsidRDefault="005B6F6F" w:rsidP="00711AA7">
          <w:pPr>
            <w:pStyle w:val="normal1"/>
            <w:ind w:firstLine="0"/>
            <w:rPr>
              <w:lang w:val="it"/>
            </w:rPr>
          </w:pPr>
          <w:hyperlink w:anchor="_heading=h.8idto21qx3p2">
            <w:r w:rsidR="00711AA7" w:rsidRPr="00711AA7">
              <w:rPr>
                <w:rStyle w:val="Collegamentoipertestuale"/>
                <w:lang w:val="it"/>
              </w:rPr>
              <w:t>5.2 Diritto di accesso e portabilità dei dati (artt. 15 e 20 GDPR)</w:t>
            </w:r>
            <w:r w:rsidR="00711AA7" w:rsidRPr="00711AA7">
              <w:rPr>
                <w:rStyle w:val="Collegamentoipertestuale"/>
                <w:lang w:val="it"/>
              </w:rPr>
              <w:tab/>
              <w:t>6</w:t>
            </w:r>
          </w:hyperlink>
        </w:p>
        <w:p w14:paraId="4994733E" w14:textId="77777777" w:rsidR="00711AA7" w:rsidRPr="00711AA7" w:rsidRDefault="005B6F6F" w:rsidP="00711AA7">
          <w:pPr>
            <w:pStyle w:val="normal1"/>
            <w:ind w:firstLine="0"/>
            <w:rPr>
              <w:lang w:val="it"/>
            </w:rPr>
          </w:pPr>
          <w:hyperlink w:anchor="_heading=h.tb025ztdsexv">
            <w:r w:rsidR="00711AA7" w:rsidRPr="00711AA7">
              <w:rPr>
                <w:rStyle w:val="Collegamentoipertestuale"/>
                <w:lang w:val="it"/>
              </w:rPr>
              <w:t>5.3 Diritto di rettifica e cancellazione (artt. 16, 17 e 19 GDPR)</w:t>
            </w:r>
            <w:r w:rsidR="00711AA7" w:rsidRPr="00711AA7">
              <w:rPr>
                <w:rStyle w:val="Collegamentoipertestuale"/>
                <w:lang w:val="it"/>
              </w:rPr>
              <w:tab/>
              <w:t>7</w:t>
            </w:r>
          </w:hyperlink>
        </w:p>
        <w:p w14:paraId="5F15F387" w14:textId="77777777" w:rsidR="00711AA7" w:rsidRPr="00711AA7" w:rsidRDefault="005B6F6F" w:rsidP="00711AA7">
          <w:pPr>
            <w:pStyle w:val="normal1"/>
            <w:ind w:firstLine="0"/>
            <w:rPr>
              <w:lang w:val="it"/>
            </w:rPr>
          </w:pPr>
          <w:hyperlink w:anchor="_heading=h.sgop3itqz1mx">
            <w:r w:rsidR="00711AA7" w:rsidRPr="00711AA7">
              <w:rPr>
                <w:rStyle w:val="Collegamentoipertestuale"/>
                <w:lang w:val="it"/>
              </w:rPr>
              <w:t>5.4 Diritto di opposizione e limitazione del trattamento (artt. 18, 19, 21 GDPR)</w:t>
            </w:r>
            <w:r w:rsidR="00711AA7" w:rsidRPr="00711AA7">
              <w:rPr>
                <w:rStyle w:val="Collegamentoipertestuale"/>
                <w:lang w:val="it"/>
              </w:rPr>
              <w:tab/>
              <w:t>7</w:t>
            </w:r>
          </w:hyperlink>
        </w:p>
        <w:p w14:paraId="682C725C" w14:textId="77777777" w:rsidR="00711AA7" w:rsidRPr="00711AA7" w:rsidRDefault="005B6F6F" w:rsidP="00711AA7">
          <w:pPr>
            <w:pStyle w:val="normal1"/>
            <w:ind w:firstLine="0"/>
            <w:rPr>
              <w:b/>
              <w:lang w:val="it"/>
            </w:rPr>
          </w:pPr>
          <w:hyperlink w:anchor="_heading=h.2zriod89jj7">
            <w:r w:rsidR="00711AA7" w:rsidRPr="00711AA7">
              <w:rPr>
                <w:rStyle w:val="Collegamentoipertestuale"/>
                <w:b/>
                <w:lang w:val="it"/>
              </w:rPr>
              <w:t>6. VALUTAZIONE DEI RISCHI PER I DIRITTI E LE LIBERTÀ DEGLI INTERESSATI</w:t>
            </w:r>
            <w:r w:rsidR="00711AA7" w:rsidRPr="00711AA7">
              <w:rPr>
                <w:rStyle w:val="Collegamentoipertestuale"/>
                <w:b/>
                <w:lang w:val="it"/>
              </w:rPr>
              <w:tab/>
              <w:t>7</w:t>
            </w:r>
          </w:hyperlink>
        </w:p>
        <w:p w14:paraId="0C2C17FB" w14:textId="77777777" w:rsidR="00711AA7" w:rsidRPr="00711AA7" w:rsidRDefault="005B6F6F" w:rsidP="00711AA7">
          <w:pPr>
            <w:pStyle w:val="normal1"/>
            <w:ind w:firstLine="0"/>
            <w:rPr>
              <w:lang w:val="it"/>
            </w:rPr>
          </w:pPr>
          <w:hyperlink w:anchor="_heading=h.l62z95z4edbj">
            <w:r w:rsidR="00711AA7" w:rsidRPr="00711AA7">
              <w:rPr>
                <w:rStyle w:val="Collegamentoipertestuale"/>
                <w:lang w:val="it"/>
              </w:rPr>
              <w:t>6.1 Valutazione complessiva del rischio connesso al trattamento oggetto della presente DPIA (selezionare in base al valore risultante dall’analisi del rischio effettuata nel file excel):</w:t>
            </w:r>
            <w:r w:rsidR="00711AA7" w:rsidRPr="00711AA7">
              <w:rPr>
                <w:rStyle w:val="Collegamentoipertestuale"/>
                <w:lang w:val="it"/>
              </w:rPr>
              <w:tab/>
              <w:t>8</w:t>
            </w:r>
          </w:hyperlink>
        </w:p>
        <w:p w14:paraId="12A0A285" w14:textId="77777777" w:rsidR="00711AA7" w:rsidRPr="00711AA7" w:rsidRDefault="005B6F6F" w:rsidP="00711AA7">
          <w:pPr>
            <w:pStyle w:val="normal1"/>
            <w:ind w:firstLine="0"/>
            <w:rPr>
              <w:b/>
              <w:lang w:val="it"/>
            </w:rPr>
          </w:pPr>
          <w:hyperlink w:anchor="_heading=h.tdbq0551ky35">
            <w:r w:rsidR="00711AA7" w:rsidRPr="00711AA7">
              <w:rPr>
                <w:rStyle w:val="Collegamentoipertestuale"/>
                <w:b/>
                <w:lang w:val="it"/>
              </w:rPr>
              <w:t>7. PARERE DEL RESPONSABILE PROTEZIONE DATI (se richiesto):</w:t>
            </w:r>
            <w:r w:rsidR="00711AA7" w:rsidRPr="00711AA7">
              <w:rPr>
                <w:rStyle w:val="Collegamentoipertestuale"/>
                <w:b/>
                <w:lang w:val="it"/>
              </w:rPr>
              <w:tab/>
              <w:t>8</w:t>
            </w:r>
          </w:hyperlink>
        </w:p>
        <w:p w14:paraId="378793D8" w14:textId="77777777" w:rsidR="00711AA7" w:rsidRPr="00711AA7" w:rsidRDefault="005B6F6F" w:rsidP="00711AA7">
          <w:pPr>
            <w:pStyle w:val="normal1"/>
            <w:ind w:firstLine="0"/>
            <w:rPr>
              <w:b/>
              <w:lang w:val="it"/>
            </w:rPr>
          </w:pPr>
          <w:hyperlink w:anchor="_heading=h.mprc2tlqwuq9">
            <w:r w:rsidR="00711AA7" w:rsidRPr="00711AA7">
              <w:rPr>
                <w:rStyle w:val="Collegamentoipertestuale"/>
                <w:b/>
                <w:lang w:val="it"/>
              </w:rPr>
              <w:t>8. RICHIESTA OPINIONE DEGLI INTERESSATI:</w:t>
            </w:r>
            <w:r w:rsidR="00711AA7" w:rsidRPr="00711AA7">
              <w:rPr>
                <w:rStyle w:val="Collegamentoipertestuale"/>
                <w:b/>
                <w:lang w:val="it"/>
              </w:rPr>
              <w:tab/>
              <w:t>8</w:t>
            </w:r>
          </w:hyperlink>
          <w:r w:rsidR="00711AA7" w:rsidRPr="00711AA7">
            <w:fldChar w:fldCharType="end"/>
          </w:r>
        </w:p>
      </w:sdtContent>
    </w:sdt>
    <w:p w14:paraId="673FA2E7" w14:textId="77777777" w:rsidR="00711AA7" w:rsidRPr="00711AA7" w:rsidRDefault="00711AA7" w:rsidP="00711AA7">
      <w:pPr>
        <w:pStyle w:val="normal1"/>
        <w:widowControl w:val="0"/>
        <w:tabs>
          <w:tab w:val="right" w:pos="12000"/>
        </w:tabs>
        <w:ind w:firstLine="0"/>
        <w:rPr>
          <w:b/>
          <w:lang w:val="it"/>
        </w:rPr>
      </w:pPr>
      <w:r w:rsidRPr="00711AA7">
        <w:rPr>
          <w:lang w:val="it"/>
        </w:rPr>
        <w:br w:type="page"/>
      </w:r>
    </w:p>
    <w:p w14:paraId="34D1AE94" w14:textId="40826C2C" w:rsidR="00FC387B" w:rsidRDefault="00FC387B" w:rsidP="00711AA7">
      <w:pPr>
        <w:pStyle w:val="normal1"/>
        <w:widowControl w:val="0"/>
        <w:tabs>
          <w:tab w:val="right" w:pos="12000"/>
        </w:tabs>
        <w:ind w:firstLine="0"/>
        <w:jc w:val="left"/>
        <w:rPr>
          <w:b/>
          <w:sz w:val="22"/>
          <w:szCs w:val="22"/>
        </w:rPr>
      </w:pPr>
    </w:p>
    <w:p w14:paraId="6B232BC5" w14:textId="77777777" w:rsidR="00FC387B" w:rsidRDefault="00624239">
      <w:pPr>
        <w:pStyle w:val="normal1"/>
        <w:keepNext/>
        <w:keepLines/>
        <w:numPr>
          <w:ilvl w:val="0"/>
          <w:numId w:val="2"/>
        </w:numPr>
        <w:ind w:left="2" w:hanging="2"/>
        <w:rPr>
          <w:b/>
          <w:color w:val="000000"/>
          <w:sz w:val="22"/>
          <w:szCs w:val="22"/>
        </w:rPr>
      </w:pPr>
      <w:bookmarkStart w:id="1" w:name="_heading=h.qqe6fk20apfp"/>
      <w:bookmarkEnd w:id="1"/>
      <w:r>
        <w:rPr>
          <w:b/>
          <w:color w:val="000000"/>
          <w:sz w:val="22"/>
          <w:szCs w:val="22"/>
        </w:rPr>
        <w:t>SOMMARIO</w:t>
      </w:r>
    </w:p>
    <w:p w14:paraId="3F5313C3" w14:textId="77777777" w:rsidR="00FC387B" w:rsidRDefault="00624239">
      <w:pPr>
        <w:pStyle w:val="normal1"/>
        <w:ind w:left="2" w:hanging="2"/>
        <w:rPr>
          <w:sz w:val="22"/>
          <w:szCs w:val="22"/>
        </w:rPr>
      </w:pPr>
      <w:r>
        <w:rPr>
          <w:sz w:val="22"/>
          <w:szCs w:val="22"/>
        </w:rPr>
        <w:t>Il presente documento, redatto ai sensi dell’art. 35 par. 7 GDPR, contiene:</w:t>
      </w:r>
    </w:p>
    <w:p w14:paraId="7129E898" w14:textId="77777777" w:rsidR="00FC387B" w:rsidRDefault="00624239">
      <w:pPr>
        <w:pStyle w:val="normal1"/>
        <w:ind w:left="2" w:hanging="2"/>
        <w:rPr>
          <w:sz w:val="22"/>
          <w:szCs w:val="22"/>
        </w:rPr>
      </w:pPr>
      <w:r>
        <w:rPr>
          <w:sz w:val="22"/>
          <w:szCs w:val="22"/>
        </w:rPr>
        <w:t>a) una descrizione dei trattamenti previsti e delle finalità del trattamento;</w:t>
      </w:r>
    </w:p>
    <w:p w14:paraId="6FCCF75E" w14:textId="77777777" w:rsidR="00FC387B" w:rsidRDefault="00624239">
      <w:pPr>
        <w:pStyle w:val="normal1"/>
        <w:ind w:left="2" w:hanging="2"/>
        <w:rPr>
          <w:sz w:val="22"/>
          <w:szCs w:val="22"/>
        </w:rPr>
      </w:pPr>
      <w:r>
        <w:rPr>
          <w:sz w:val="22"/>
          <w:szCs w:val="22"/>
        </w:rPr>
        <w:t>b) una valutazione della necessità e proporzionalità dei trattamenti in relazione alle finalità;</w:t>
      </w:r>
    </w:p>
    <w:p w14:paraId="253ABD92" w14:textId="77777777" w:rsidR="00FC387B" w:rsidRDefault="00624239">
      <w:pPr>
        <w:pStyle w:val="normal1"/>
        <w:ind w:left="2" w:hanging="2"/>
        <w:rPr>
          <w:sz w:val="22"/>
          <w:szCs w:val="22"/>
        </w:rPr>
      </w:pPr>
      <w:r>
        <w:rPr>
          <w:sz w:val="22"/>
          <w:szCs w:val="22"/>
        </w:rPr>
        <w:t>c) una valutazione dei rischi per i diritti e le libertà degli interessati;</w:t>
      </w:r>
    </w:p>
    <w:p w14:paraId="59875D95" w14:textId="77777777" w:rsidR="00FC387B" w:rsidRDefault="00624239">
      <w:pPr>
        <w:pStyle w:val="normal1"/>
        <w:ind w:left="2" w:hanging="2"/>
        <w:rPr>
          <w:sz w:val="22"/>
          <w:szCs w:val="22"/>
        </w:rPr>
      </w:pPr>
      <w:bookmarkStart w:id="2" w:name="_heading=h.fo6tgy9c8e9h"/>
      <w:bookmarkEnd w:id="2"/>
      <w:r>
        <w:rPr>
          <w:sz w:val="22"/>
          <w:szCs w:val="22"/>
        </w:rPr>
        <w:t>d) le misure previste per affrontare i rischi, includendo le garanzie, le misure di sicurezza e i meccanismi per garantire la protezione dei dati personali e dimostrare la conformità al Regolamento UE 679/2016 (GDPR), tenuto conto dei diritti e degli interessi legittimi degli interessati e delle altre persone in questione.</w:t>
      </w:r>
    </w:p>
    <w:p w14:paraId="391E0B46" w14:textId="77777777" w:rsidR="00FC387B" w:rsidRDefault="00FC387B">
      <w:pPr>
        <w:pStyle w:val="normal1"/>
        <w:ind w:left="2" w:hanging="2"/>
        <w:rPr>
          <w:sz w:val="22"/>
          <w:szCs w:val="22"/>
        </w:rPr>
      </w:pPr>
    </w:p>
    <w:p w14:paraId="50A356B8" w14:textId="77777777" w:rsidR="00FC387B" w:rsidRDefault="00624239">
      <w:pPr>
        <w:pStyle w:val="normal1"/>
        <w:keepNext/>
        <w:keepLines/>
        <w:numPr>
          <w:ilvl w:val="0"/>
          <w:numId w:val="2"/>
        </w:numPr>
        <w:ind w:left="2" w:hanging="2"/>
        <w:rPr>
          <w:b/>
          <w:color w:val="000000"/>
          <w:sz w:val="22"/>
          <w:szCs w:val="22"/>
        </w:rPr>
      </w:pPr>
      <w:r>
        <w:rPr>
          <w:b/>
          <w:color w:val="000000"/>
          <w:sz w:val="22"/>
          <w:szCs w:val="22"/>
        </w:rPr>
        <w:t>INFORMAZIONI</w:t>
      </w:r>
    </w:p>
    <w:p w14:paraId="2542A5F7" w14:textId="77777777" w:rsidR="00FC387B" w:rsidRDefault="00FC387B">
      <w:pPr>
        <w:pStyle w:val="normal1"/>
        <w:ind w:left="2" w:hanging="2"/>
        <w:rPr>
          <w:sz w:val="22"/>
          <w:szCs w:val="22"/>
        </w:rPr>
      </w:pPr>
    </w:p>
    <w:p w14:paraId="313CCFF6" w14:textId="4499D1A7" w:rsidR="00076567" w:rsidRPr="00DA1C6D" w:rsidRDefault="0078441F" w:rsidP="00076567">
      <w:pPr>
        <w:pStyle w:val="normal1"/>
        <w:rPr>
          <w:rStyle w:val="CarattereCarattere2"/>
          <w:sz w:val="22"/>
          <w:szCs w:val="22"/>
        </w:rPr>
      </w:pPr>
      <w:r>
        <w:rPr>
          <w:b/>
          <w:sz w:val="22"/>
          <w:szCs w:val="22"/>
        </w:rPr>
        <w:t xml:space="preserve">Studio Clinico: </w:t>
      </w:r>
      <w:r w:rsidR="004F1079" w:rsidRPr="004F1079">
        <w:rPr>
          <w:sz w:val="22"/>
          <w:szCs w:val="22"/>
          <w:lang w:val="it" w:eastAsia="it-IT" w:bidi="ar-SA"/>
        </w:rPr>
        <w:t>Il dolore postoperatorio nel paziente sottoposto a resezione intestinale: ruolo dell’educazione terapeutica e analisi delle strategie analgesiche perioperatorie</w:t>
      </w:r>
      <w:r w:rsidR="004F1079" w:rsidRPr="00DA1C6D" w:rsidDel="004F1079">
        <w:rPr>
          <w:rStyle w:val="CarattereCarattere2"/>
          <w:sz w:val="22"/>
          <w:szCs w:val="22"/>
        </w:rPr>
        <w:t xml:space="preserve"> </w:t>
      </w:r>
    </w:p>
    <w:p w14:paraId="08E5B566" w14:textId="3D23C68E" w:rsidR="00FC387B" w:rsidRDefault="00FC387B">
      <w:pPr>
        <w:pStyle w:val="normal1"/>
        <w:ind w:left="2" w:hanging="2"/>
        <w:rPr>
          <w:b/>
          <w:sz w:val="22"/>
          <w:szCs w:val="22"/>
        </w:rPr>
      </w:pPr>
    </w:p>
    <w:p w14:paraId="6F6CB429" w14:textId="77777777" w:rsidR="00FC387B" w:rsidRDefault="00FC387B">
      <w:pPr>
        <w:pStyle w:val="normal1"/>
        <w:ind w:left="2" w:hanging="2"/>
        <w:rPr>
          <w:b/>
          <w:sz w:val="22"/>
          <w:szCs w:val="22"/>
        </w:rPr>
      </w:pPr>
    </w:p>
    <w:p w14:paraId="4D779715" w14:textId="5C0CD8E5" w:rsidR="00076567" w:rsidRPr="00DA1C6D" w:rsidRDefault="00624239" w:rsidP="00076567">
      <w:pPr>
        <w:pStyle w:val="normal1"/>
        <w:rPr>
          <w:rStyle w:val="CarattereCarattere2"/>
          <w:sz w:val="22"/>
          <w:szCs w:val="22"/>
        </w:rPr>
      </w:pPr>
      <w:r>
        <w:rPr>
          <w:b/>
          <w:sz w:val="22"/>
          <w:szCs w:val="22"/>
        </w:rPr>
        <w:t>Codice protocollo:</w:t>
      </w:r>
      <w:r w:rsidR="00076567" w:rsidRPr="00076567">
        <w:rPr>
          <w:sz w:val="22"/>
          <w:szCs w:val="22"/>
        </w:rPr>
        <w:t xml:space="preserve"> </w:t>
      </w:r>
      <w:r w:rsidR="004F1079" w:rsidRPr="004F1079">
        <w:rPr>
          <w:sz w:val="22"/>
          <w:szCs w:val="22"/>
          <w:lang w:val="it" w:eastAsia="it-IT" w:bidi="ar-SA"/>
        </w:rPr>
        <w:t>EduTerResInt</w:t>
      </w:r>
      <w:r w:rsidR="004F1079" w:rsidRPr="00DA1C6D" w:rsidDel="004F1079">
        <w:rPr>
          <w:rStyle w:val="CarattereCarattere2"/>
          <w:sz w:val="22"/>
          <w:szCs w:val="22"/>
        </w:rPr>
        <w:t xml:space="preserve"> </w:t>
      </w:r>
    </w:p>
    <w:p w14:paraId="52391065" w14:textId="7D84D13F" w:rsidR="00FC387B" w:rsidRDefault="00624239" w:rsidP="00076567">
      <w:pPr>
        <w:pStyle w:val="normal1"/>
        <w:rPr>
          <w:b/>
          <w:sz w:val="22"/>
          <w:szCs w:val="22"/>
        </w:rPr>
      </w:pPr>
      <w:r>
        <w:rPr>
          <w:b/>
          <w:sz w:val="22"/>
          <w:szCs w:val="22"/>
        </w:rPr>
        <w:t xml:space="preserve">Centro </w:t>
      </w:r>
      <w:r w:rsidR="002520A1">
        <w:rPr>
          <w:b/>
          <w:sz w:val="22"/>
          <w:szCs w:val="22"/>
        </w:rPr>
        <w:t>clinico partecipante</w:t>
      </w:r>
      <w:r>
        <w:rPr>
          <w:b/>
          <w:sz w:val="22"/>
          <w:szCs w:val="22"/>
        </w:rPr>
        <w:t>:</w:t>
      </w:r>
      <w:r w:rsidR="00076567" w:rsidRPr="00076567">
        <w:rPr>
          <w:sz w:val="22"/>
          <w:szCs w:val="22"/>
        </w:rPr>
        <w:t xml:space="preserve"> </w:t>
      </w:r>
      <w:r w:rsidR="004F1079" w:rsidRPr="004F1079">
        <w:rPr>
          <w:sz w:val="22"/>
          <w:szCs w:val="22"/>
          <w:lang w:val="it" w:eastAsia="it-IT" w:bidi="ar-SA"/>
        </w:rPr>
        <w:t>SOC Anestesia e Rianimazione San Jacopo, Ospedale San Jacopo, Pistoia Azienda USL Toscana Centro</w:t>
      </w:r>
      <w:r w:rsidR="004F1079" w:rsidRPr="00D7174C" w:rsidDel="004F1079">
        <w:rPr>
          <w:rStyle w:val="CarattereCarattere2"/>
          <w:sz w:val="22"/>
          <w:szCs w:val="22"/>
        </w:rPr>
        <w:t xml:space="preserve"> </w:t>
      </w:r>
    </w:p>
    <w:p w14:paraId="7236E5C7" w14:textId="12DF6EB8" w:rsidR="00FC387B" w:rsidRDefault="00624239" w:rsidP="00076567">
      <w:pPr>
        <w:pStyle w:val="normal1"/>
        <w:rPr>
          <w:b/>
          <w:sz w:val="22"/>
          <w:szCs w:val="22"/>
        </w:rPr>
      </w:pPr>
      <w:r>
        <w:rPr>
          <w:b/>
          <w:sz w:val="22"/>
          <w:szCs w:val="22"/>
        </w:rPr>
        <w:t>Promotore:</w:t>
      </w:r>
      <w:r w:rsidR="00076567" w:rsidRPr="00076567">
        <w:rPr>
          <w:sz w:val="22"/>
          <w:szCs w:val="22"/>
        </w:rPr>
        <w:t xml:space="preserve"> </w:t>
      </w:r>
      <w:r w:rsidR="001A104F" w:rsidRPr="00DA1C6D">
        <w:rPr>
          <w:rStyle w:val="CarattereCarattere2"/>
          <w:sz w:val="22"/>
          <w:szCs w:val="22"/>
        </w:rPr>
        <w:t>Azienda USL Toscana Centro</w:t>
      </w:r>
      <w:r w:rsidR="001A104F">
        <w:rPr>
          <w:rStyle w:val="CarattereCarattere2"/>
          <w:sz w:val="22"/>
          <w:szCs w:val="22"/>
        </w:rPr>
        <w:t xml:space="preserve"> </w:t>
      </w:r>
      <w:r w:rsidR="00076567">
        <w:rPr>
          <w:rStyle w:val="CarattereCarattere2"/>
          <w:sz w:val="22"/>
          <w:szCs w:val="22"/>
        </w:rPr>
        <w:t xml:space="preserve"> </w:t>
      </w:r>
    </w:p>
    <w:p w14:paraId="3F1A037F" w14:textId="19CF8391" w:rsidR="00FC387B" w:rsidRDefault="00624239">
      <w:pPr>
        <w:pStyle w:val="normal1"/>
        <w:ind w:left="2" w:hanging="2"/>
        <w:rPr>
          <w:b/>
          <w:sz w:val="22"/>
          <w:szCs w:val="22"/>
        </w:rPr>
      </w:pPr>
      <w:r>
        <w:rPr>
          <w:b/>
          <w:sz w:val="22"/>
          <w:szCs w:val="22"/>
        </w:rPr>
        <w:t>Responsabile Scientifico (PI):</w:t>
      </w:r>
      <w:r w:rsidR="00076567" w:rsidRPr="00076567">
        <w:t xml:space="preserve"> </w:t>
      </w:r>
      <w:r w:rsidR="004F1079" w:rsidRPr="004F1079">
        <w:rPr>
          <w:color w:val="1F1F21"/>
          <w:sz w:val="22"/>
          <w:szCs w:val="22"/>
          <w:lang w:val="it" w:eastAsia="it-IT" w:bidi="ar-SA"/>
        </w:rPr>
        <w:t xml:space="preserve">Dott. Giuliano Michelagnoli </w:t>
      </w:r>
    </w:p>
    <w:p w14:paraId="6404F0E2" w14:textId="77777777" w:rsidR="00FC387B" w:rsidRDefault="00FC387B">
      <w:pPr>
        <w:pStyle w:val="normal1"/>
        <w:ind w:left="2" w:hanging="2"/>
        <w:rPr>
          <w:sz w:val="22"/>
          <w:szCs w:val="22"/>
        </w:rPr>
      </w:pPr>
    </w:p>
    <w:p w14:paraId="2C99EE76" w14:textId="4C0B471C" w:rsidR="00FC387B" w:rsidRDefault="00624239">
      <w:pPr>
        <w:pStyle w:val="normal1"/>
        <w:ind w:left="2" w:hanging="2"/>
        <w:rPr>
          <w:sz w:val="22"/>
          <w:szCs w:val="22"/>
        </w:rPr>
      </w:pPr>
      <w:r>
        <w:rPr>
          <w:sz w:val="22"/>
          <w:szCs w:val="22"/>
        </w:rPr>
        <w:t>Data di generazione documento:</w:t>
      </w:r>
      <w:r w:rsidR="00076567">
        <w:rPr>
          <w:sz w:val="22"/>
          <w:szCs w:val="22"/>
        </w:rPr>
        <w:t xml:space="preserve"> </w:t>
      </w:r>
      <w:r w:rsidR="004F1079">
        <w:rPr>
          <w:sz w:val="22"/>
          <w:szCs w:val="22"/>
        </w:rPr>
        <w:t>10</w:t>
      </w:r>
      <w:r w:rsidR="0000390F">
        <w:rPr>
          <w:sz w:val="22"/>
          <w:szCs w:val="22"/>
        </w:rPr>
        <w:t>.0</w:t>
      </w:r>
      <w:r w:rsidR="004F1079">
        <w:rPr>
          <w:sz w:val="22"/>
          <w:szCs w:val="22"/>
        </w:rPr>
        <w:t>7</w:t>
      </w:r>
      <w:r w:rsidR="0000390F">
        <w:rPr>
          <w:sz w:val="22"/>
          <w:szCs w:val="22"/>
        </w:rPr>
        <w:t>.2026</w:t>
      </w:r>
    </w:p>
    <w:p w14:paraId="61FF3AE4" w14:textId="77777777" w:rsidR="00176E82" w:rsidRDefault="00176E82" w:rsidP="00176E82">
      <w:pPr>
        <w:pStyle w:val="normal1"/>
        <w:ind w:left="2" w:hanging="2"/>
        <w:rPr>
          <w:sz w:val="22"/>
          <w:szCs w:val="22"/>
        </w:rPr>
      </w:pPr>
    </w:p>
    <w:p w14:paraId="772A670E" w14:textId="67B3D7C2" w:rsidR="00176E82" w:rsidRDefault="00176E82" w:rsidP="00176E82">
      <w:pPr>
        <w:pStyle w:val="normal1"/>
        <w:ind w:left="2" w:hanging="2"/>
        <w:rPr>
          <w:i/>
          <w:sz w:val="22"/>
          <w:szCs w:val="22"/>
        </w:rPr>
      </w:pPr>
      <w:r>
        <w:rPr>
          <w:sz w:val="22"/>
          <w:szCs w:val="22"/>
        </w:rPr>
        <w:t xml:space="preserve">Stato: </w:t>
      </w:r>
      <w:r w:rsidR="0000390F">
        <w:rPr>
          <w:i/>
          <w:sz w:val="22"/>
          <w:szCs w:val="22"/>
        </w:rPr>
        <w:t>Versione 1</w:t>
      </w:r>
      <w:r w:rsidR="004F1079">
        <w:rPr>
          <w:i/>
          <w:sz w:val="22"/>
          <w:szCs w:val="22"/>
        </w:rPr>
        <w:t>.0</w:t>
      </w:r>
    </w:p>
    <w:p w14:paraId="285DEEF9" w14:textId="77777777" w:rsidR="00FC387B" w:rsidRDefault="00FC387B">
      <w:pPr>
        <w:pStyle w:val="normal1"/>
        <w:ind w:left="2" w:hanging="2"/>
        <w:rPr>
          <w:sz w:val="22"/>
          <w:szCs w:val="22"/>
        </w:rPr>
      </w:pPr>
    </w:p>
    <w:p w14:paraId="4595D28E" w14:textId="4CC85640" w:rsidR="00FC387B" w:rsidRDefault="00624239">
      <w:pPr>
        <w:pStyle w:val="normal1"/>
        <w:ind w:left="2" w:hanging="2"/>
        <w:rPr>
          <w:i/>
          <w:sz w:val="22"/>
          <w:szCs w:val="22"/>
        </w:rPr>
      </w:pPr>
      <w:r>
        <w:rPr>
          <w:sz w:val="22"/>
          <w:szCs w:val="22"/>
        </w:rPr>
        <w:t>Verificato e Approvato da:</w:t>
      </w:r>
      <w:r>
        <w:rPr>
          <w:i/>
          <w:sz w:val="22"/>
          <w:szCs w:val="22"/>
        </w:rPr>
        <w:t xml:space="preserve"> </w:t>
      </w:r>
      <w:r w:rsidR="004F1079" w:rsidRPr="004F1079">
        <w:rPr>
          <w:color w:val="1F1F21"/>
          <w:sz w:val="22"/>
          <w:szCs w:val="22"/>
          <w:lang w:val="it" w:eastAsia="it-IT" w:bidi="ar-SA"/>
        </w:rPr>
        <w:t xml:space="preserve">Dott. Giuliano Michelagnoli </w:t>
      </w:r>
    </w:p>
    <w:p w14:paraId="1FBB67FB" w14:textId="77777777" w:rsidR="00FC387B" w:rsidRDefault="00FC387B">
      <w:pPr>
        <w:pStyle w:val="normal1"/>
        <w:ind w:left="2" w:hanging="2"/>
        <w:rPr>
          <w:sz w:val="22"/>
          <w:szCs w:val="22"/>
        </w:rPr>
      </w:pPr>
    </w:p>
    <w:p w14:paraId="14F7577D" w14:textId="77777777" w:rsidR="00FC387B" w:rsidRDefault="00FC387B">
      <w:pPr>
        <w:pStyle w:val="normal1"/>
        <w:ind w:left="2" w:hanging="2"/>
        <w:rPr>
          <w:b/>
          <w:sz w:val="22"/>
          <w:szCs w:val="22"/>
        </w:rPr>
      </w:pPr>
    </w:p>
    <w:p w14:paraId="6FE41379" w14:textId="77777777" w:rsidR="00FC387B" w:rsidRDefault="005B6F6F">
      <w:pPr>
        <w:pStyle w:val="normal1"/>
        <w:ind w:left="2" w:hanging="2"/>
        <w:rPr>
          <w:b/>
          <w:sz w:val="22"/>
          <w:szCs w:val="22"/>
        </w:rPr>
      </w:pPr>
      <w:r>
        <w:pict w14:anchorId="676EA752">
          <v:rect id="_x0000_s1031"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1BCC0A96" w14:textId="77777777" w:rsidR="00FC387B" w:rsidRDefault="00FC387B">
      <w:pPr>
        <w:pStyle w:val="normal1"/>
        <w:ind w:left="2" w:hanging="2"/>
        <w:rPr>
          <w:b/>
          <w:sz w:val="22"/>
          <w:szCs w:val="22"/>
        </w:rPr>
      </w:pPr>
    </w:p>
    <w:p w14:paraId="7DBED941" w14:textId="77777777" w:rsidR="00FC387B" w:rsidRDefault="00624239">
      <w:pPr>
        <w:pStyle w:val="normal1"/>
        <w:keepNext/>
        <w:keepLines/>
        <w:numPr>
          <w:ilvl w:val="0"/>
          <w:numId w:val="2"/>
        </w:numPr>
        <w:ind w:left="2" w:hanging="2"/>
        <w:rPr>
          <w:b/>
          <w:color w:val="000000"/>
          <w:sz w:val="22"/>
          <w:szCs w:val="22"/>
        </w:rPr>
      </w:pPr>
      <w:bookmarkStart w:id="3" w:name="_heading=h.dz4kz62agyt4"/>
      <w:bookmarkEnd w:id="3"/>
      <w:r>
        <w:rPr>
          <w:b/>
          <w:color w:val="000000"/>
          <w:sz w:val="22"/>
          <w:szCs w:val="22"/>
        </w:rPr>
        <w:t>DESCRIZIONE DEL TRATTAMENTO E DELLE FINALITÀ</w:t>
      </w:r>
    </w:p>
    <w:p w14:paraId="1DA19EBB" w14:textId="77777777" w:rsidR="00FC387B" w:rsidRDefault="00624239">
      <w:pPr>
        <w:pStyle w:val="normal1"/>
        <w:keepNext/>
        <w:keepLines/>
        <w:ind w:left="2" w:hanging="2"/>
        <w:rPr>
          <w:b/>
          <w:color w:val="000000"/>
          <w:sz w:val="22"/>
          <w:szCs w:val="22"/>
        </w:rPr>
      </w:pPr>
      <w:bookmarkStart w:id="4" w:name="_heading=h.y9syyncxbhop"/>
      <w:bookmarkEnd w:id="4"/>
      <w:r>
        <w:rPr>
          <w:b/>
          <w:color w:val="000000"/>
          <w:sz w:val="22"/>
          <w:szCs w:val="22"/>
        </w:rPr>
        <w:t>3.1. Contesto del trattamento (descrizione sistematica)</w:t>
      </w:r>
    </w:p>
    <w:p w14:paraId="4F424BD3" w14:textId="77777777" w:rsidR="004F1079" w:rsidRPr="004F1079" w:rsidRDefault="004F1079" w:rsidP="004F1079">
      <w:pPr>
        <w:suppressAutoHyphens w:val="0"/>
        <w:spacing w:after="4" w:line="248" w:lineRule="auto"/>
        <w:ind w:left="-15"/>
        <w:jc w:val="both"/>
        <w:rPr>
          <w:i/>
          <w:iCs/>
          <w:sz w:val="22"/>
          <w:szCs w:val="22"/>
          <w:lang w:val="it" w:eastAsia="it-IT" w:bidi="ar-SA"/>
        </w:rPr>
      </w:pPr>
      <w:r w:rsidRPr="004F1079">
        <w:rPr>
          <w:sz w:val="22"/>
          <w:szCs w:val="22"/>
          <w:lang w:val="it" w:eastAsia="it-IT" w:bidi="ar-SA"/>
        </w:rPr>
        <w:t>Lo studio è di tipo osservazionale analitico retrospettivo, con disegno di coorte, monocentrico, di natura non profit. L’analisi verrà condotta mediante revisione sistematica dei dati clinici già disponibili nella documentazione sanitaria (cartelle cliniche informatizzate), relativi ai pazienti ricoverati nel setting 2 -</w:t>
      </w:r>
      <w:r w:rsidRPr="004F1079">
        <w:rPr>
          <w:color w:val="1F1F21"/>
          <w:sz w:val="22"/>
          <w:szCs w:val="22"/>
          <w:lang w:val="it" w:eastAsia="it-IT" w:bidi="ar-SA"/>
        </w:rPr>
        <w:t xml:space="preserve"> SOC Anestesia e Rianimazione San Jacopo. Lo studio avrà una durata totale </w:t>
      </w:r>
      <w:r w:rsidRPr="004F1079">
        <w:rPr>
          <w:sz w:val="22"/>
          <w:szCs w:val="22"/>
          <w:lang w:val="it" w:eastAsia="it-IT" w:bidi="ar-SA"/>
        </w:rPr>
        <w:t>di 4 mesi di cui 2 per la raccolta dei dati e 2 di elaborazione degli stessi. Lo studio non prevede alcun intervento aggiuntivo rispetto alla pratica clinica standard, né modifica dei percorsi diagnostico-terapeutici assistenziali.</w:t>
      </w:r>
    </w:p>
    <w:p w14:paraId="4F4F9EAF" w14:textId="77777777" w:rsidR="004F1079" w:rsidRPr="004F1079" w:rsidRDefault="004F1079" w:rsidP="00892030">
      <w:pPr>
        <w:pBdr>
          <w:top w:val="nil"/>
          <w:left w:val="nil"/>
          <w:bottom w:val="nil"/>
          <w:right w:val="nil"/>
          <w:between w:val="nil"/>
        </w:pBdr>
        <w:suppressAutoHyphens w:val="0"/>
        <w:spacing w:line="248" w:lineRule="auto"/>
        <w:ind w:left="2"/>
        <w:jc w:val="both"/>
        <w:rPr>
          <w:color w:val="000000"/>
          <w:sz w:val="22"/>
          <w:szCs w:val="22"/>
          <w:lang w:val="it" w:eastAsia="it-IT" w:bidi="ar-SA"/>
        </w:rPr>
      </w:pPr>
      <w:r w:rsidRPr="004F1079">
        <w:rPr>
          <w:color w:val="000000"/>
          <w:sz w:val="22"/>
          <w:szCs w:val="22"/>
          <w:lang w:val="it" w:eastAsia="it-IT" w:bidi="ar-SA"/>
        </w:rPr>
        <w:t>Lo scopo di tale studio è di valutare se c’è una correlazione nella riduzione del dolore postoperatorio, rispetto alle variabili: educazione preoperatoria del paziente e tipologia di analgesia usata.</w:t>
      </w:r>
    </w:p>
    <w:p w14:paraId="65C2C881" w14:textId="3452C9B8" w:rsidR="006E56FE" w:rsidRDefault="000302AC" w:rsidP="006E56FE">
      <w:pPr>
        <w:spacing w:after="120"/>
        <w:jc w:val="both"/>
        <w:rPr>
          <w:rFonts w:cstheme="minorHAnsi"/>
          <w:sz w:val="22"/>
          <w:szCs w:val="22"/>
        </w:rPr>
      </w:pPr>
      <w:r w:rsidRPr="000302AC">
        <w:rPr>
          <w:sz w:val="22"/>
          <w:szCs w:val="22"/>
          <w:lang w:val="it" w:eastAsia="it-IT" w:bidi="ar-SA"/>
        </w:rPr>
        <w:t>Si stima un target di 200 soggetti, di cui i primi 100 interventi eseguiti nel 2018 esenti dal protocollo ERAS ed i primi 100 interventi eseguiti nel 2024, anno in cui è già in essere il protocollo ERAS</w:t>
      </w:r>
      <w:r w:rsidR="006E56FE" w:rsidRPr="0000390F">
        <w:rPr>
          <w:rFonts w:cstheme="minorHAnsi"/>
          <w:sz w:val="22"/>
          <w:szCs w:val="22"/>
        </w:rPr>
        <w:t>.</w:t>
      </w:r>
      <w:r w:rsidR="000A437A" w:rsidRPr="000A437A">
        <w:rPr>
          <w:rFonts w:cstheme="minorHAnsi"/>
          <w:sz w:val="22"/>
          <w:szCs w:val="22"/>
        </w:rPr>
        <w:t xml:space="preserve"> </w:t>
      </w:r>
      <w:r>
        <w:rPr>
          <w:sz w:val="22"/>
          <w:szCs w:val="22"/>
          <w:lang w:val="it" w:eastAsia="it-IT" w:bidi="ar-SA"/>
        </w:rPr>
        <w:t>I</w:t>
      </w:r>
      <w:r w:rsidRPr="000302AC">
        <w:rPr>
          <w:sz w:val="22"/>
          <w:szCs w:val="22"/>
          <w:lang w:val="it" w:eastAsia="it-IT" w:bidi="ar-SA"/>
        </w:rPr>
        <w:t>l confronto tra i pazienti sottoposti a intervento nel 2018 e quelli operati nel 2024 è finalizzato a valutare eventuali differenze nella gestione del dolore postoperatorio e negli esiti clinici correlate all’introduzione del percorso ERAS nella pratica clinica assistenziale.</w:t>
      </w:r>
    </w:p>
    <w:p w14:paraId="4DC108B8" w14:textId="77777777" w:rsidR="000302AC" w:rsidRDefault="000302AC" w:rsidP="006E56FE">
      <w:pPr>
        <w:spacing w:after="120"/>
        <w:jc w:val="both"/>
        <w:rPr>
          <w:rFonts w:cstheme="minorHAnsi"/>
          <w:sz w:val="22"/>
          <w:szCs w:val="22"/>
        </w:rPr>
      </w:pPr>
    </w:p>
    <w:p w14:paraId="3A5939C8" w14:textId="77777777" w:rsidR="00B47A84" w:rsidRDefault="00624239" w:rsidP="00B47A84">
      <w:pPr>
        <w:pStyle w:val="normal1"/>
        <w:keepNext/>
        <w:keepLines/>
        <w:ind w:left="2" w:hanging="2"/>
        <w:rPr>
          <w:b/>
          <w:color w:val="000000"/>
          <w:sz w:val="22"/>
          <w:szCs w:val="22"/>
        </w:rPr>
      </w:pPr>
      <w:r>
        <w:rPr>
          <w:b/>
          <w:color w:val="000000"/>
          <w:sz w:val="22"/>
          <w:szCs w:val="22"/>
        </w:rPr>
        <w:lastRenderedPageBreak/>
        <w:t xml:space="preserve">3.2. Natura e Finalità del trattamento </w:t>
      </w:r>
      <w:bookmarkStart w:id="5" w:name="_heading=h.135qdc3st6zi"/>
      <w:bookmarkEnd w:id="5"/>
    </w:p>
    <w:p w14:paraId="095EF76F" w14:textId="77777777" w:rsidR="00B47A84" w:rsidRDefault="00B47A84" w:rsidP="00B47A84">
      <w:pPr>
        <w:pStyle w:val="normal1"/>
        <w:keepNext/>
        <w:keepLines/>
        <w:ind w:left="2" w:hanging="2"/>
        <w:rPr>
          <w:b/>
          <w:color w:val="000000"/>
          <w:sz w:val="22"/>
          <w:szCs w:val="22"/>
        </w:rPr>
      </w:pPr>
    </w:p>
    <w:p w14:paraId="7362CA28"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L’endpoint primario dello studio è rappresentato dall’intensità del dolore postoperatorio, misurata mediante scala NRS (0–10) a differenti tempi di osservazione nel periodo postoperatorio immediato (T0, T30 minuti, T60 minuti e alla dimissione dalla Recovery Room).</w:t>
      </w:r>
    </w:p>
    <w:p w14:paraId="2FF249BB" w14:textId="77777777" w:rsidR="000302AC" w:rsidRPr="000302AC" w:rsidRDefault="000302AC" w:rsidP="000302AC">
      <w:pPr>
        <w:suppressAutoHyphens w:val="0"/>
        <w:ind w:left="10" w:firstLine="10"/>
        <w:jc w:val="both"/>
        <w:rPr>
          <w:i/>
          <w:iCs/>
          <w:sz w:val="22"/>
          <w:szCs w:val="22"/>
          <w:lang w:val="it" w:eastAsia="it-IT" w:bidi="ar-SA"/>
        </w:rPr>
      </w:pPr>
    </w:p>
    <w:p w14:paraId="7D0365AB"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Gli endpoint secondari comprendono:</w:t>
      </w:r>
    </w:p>
    <w:p w14:paraId="0660500E"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-l’incidenza di nausea e vomito postoperatori (PONV);</w:t>
      </w:r>
    </w:p>
    <w:p w14:paraId="37EBD12C"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-il recupero clinico post-anestesiologico valutato mediante Aldrete Score;</w:t>
      </w:r>
    </w:p>
    <w:p w14:paraId="6CC465A4"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-l’insorgenza di complicanze postoperatorie precoci;</w:t>
      </w:r>
    </w:p>
    <w:p w14:paraId="457C2A8E"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-la mobilizzazione precoce del paziente;</w:t>
      </w:r>
    </w:p>
    <w:p w14:paraId="47796BAB" w14:textId="77777777" w:rsidR="000302AC" w:rsidRPr="000302AC" w:rsidRDefault="000302AC" w:rsidP="000302AC">
      <w:pPr>
        <w:suppressAutoHyphens w:val="0"/>
        <w:ind w:left="10" w:firstLine="10"/>
        <w:jc w:val="both"/>
        <w:rPr>
          <w:i/>
          <w:iCs/>
          <w:sz w:val="22"/>
          <w:szCs w:val="22"/>
          <w:lang w:val="it" w:eastAsia="it-IT" w:bidi="ar-SA"/>
        </w:rPr>
      </w:pPr>
      <w:r w:rsidRPr="000302AC">
        <w:rPr>
          <w:sz w:val="22"/>
          <w:szCs w:val="22"/>
          <w:lang w:val="it" w:eastAsia="it-IT" w:bidi="ar-SA"/>
        </w:rPr>
        <w:t>-la durata della degenza ospedaliera e la dimissione.</w:t>
      </w:r>
    </w:p>
    <w:p w14:paraId="1824500C" w14:textId="77777777" w:rsidR="000302AC" w:rsidRPr="000302AC" w:rsidRDefault="000302AC" w:rsidP="000302AC">
      <w:pPr>
        <w:suppressAutoHyphens w:val="0"/>
        <w:ind w:left="10" w:firstLine="10"/>
        <w:jc w:val="both"/>
        <w:rPr>
          <w:i/>
          <w:iCs/>
          <w:sz w:val="22"/>
          <w:szCs w:val="22"/>
          <w:lang w:val="it" w:eastAsia="it-IT" w:bidi="ar-SA"/>
        </w:rPr>
      </w:pPr>
    </w:p>
    <w:p w14:paraId="12BC71C8" w14:textId="5F48840F" w:rsidR="00B47A84" w:rsidRPr="00B47A84" w:rsidRDefault="000302AC" w:rsidP="00B47A84">
      <w:pPr>
        <w:pStyle w:val="normal1"/>
        <w:keepNext/>
        <w:keepLines/>
        <w:ind w:firstLine="0"/>
        <w:rPr>
          <w:sz w:val="22"/>
          <w:szCs w:val="22"/>
        </w:rPr>
      </w:pPr>
      <w:r w:rsidRPr="000302AC">
        <w:rPr>
          <w:sz w:val="22"/>
          <w:szCs w:val="22"/>
          <w:lang w:val="it" w:eastAsia="it-IT" w:bidi="ar-SA"/>
        </w:rPr>
        <w:t>Tali outcome secondari sono stati selezionati al fine di valutare l’impatto delle differenti strategie analgesiche perioperatorie e dell’educazione terapeutica preoperatoria non solo sul controllo del dolore, ma anche sul recupero funzionale e sugli esiti assistenziali postoperatori.</w:t>
      </w:r>
    </w:p>
    <w:p w14:paraId="1B6F76EC" w14:textId="1165A53E" w:rsidR="00FC387B" w:rsidRPr="000A437A" w:rsidRDefault="00624239">
      <w:pPr>
        <w:pStyle w:val="normal1"/>
        <w:keepNext/>
        <w:keepLines/>
        <w:ind w:left="2" w:hanging="2"/>
        <w:rPr>
          <w:sz w:val="22"/>
          <w:szCs w:val="22"/>
        </w:rPr>
      </w:pPr>
      <w:r>
        <w:rPr>
          <w:b/>
          <w:color w:val="000000"/>
          <w:sz w:val="22"/>
          <w:szCs w:val="22"/>
        </w:rPr>
        <w:t xml:space="preserve">3.3 Categorie di dati personali trattati </w:t>
      </w:r>
    </w:p>
    <w:p w14:paraId="0380E603" w14:textId="77777777" w:rsidR="001B71B8" w:rsidRPr="000A437A" w:rsidRDefault="001B71B8">
      <w:pPr>
        <w:pStyle w:val="normal1"/>
        <w:keepNext/>
        <w:keepLines/>
        <w:ind w:left="2" w:hanging="2"/>
        <w:rPr>
          <w:sz w:val="22"/>
          <w:szCs w:val="22"/>
        </w:rPr>
      </w:pPr>
    </w:p>
    <w:p w14:paraId="332457E3" w14:textId="77777777" w:rsidR="001B71B8" w:rsidRPr="001B71B8" w:rsidRDefault="001B71B8" w:rsidP="001B71B8">
      <w:pPr>
        <w:tabs>
          <w:tab w:val="left" w:pos="284"/>
        </w:tabs>
        <w:jc w:val="both"/>
        <w:rPr>
          <w:rFonts w:eastAsia="SimSun" w:cs="Calibri Light"/>
          <w:position w:val="-1"/>
          <w:sz w:val="22"/>
          <w:szCs w:val="22"/>
          <w:lang w:eastAsia="en-US" w:bidi="ar-SA"/>
        </w:rPr>
      </w:pPr>
      <w:r w:rsidRPr="001B71B8">
        <w:rPr>
          <w:rFonts w:eastAsia="SimSun" w:cs="Calibri Light"/>
          <w:position w:val="-1"/>
          <w:sz w:val="22"/>
          <w:szCs w:val="22"/>
          <w:lang w:eastAsia="en-US" w:bidi="ar-SA"/>
        </w:rPr>
        <w:t>D</w:t>
      </w:r>
      <w:r w:rsidRPr="001B71B8">
        <w:rPr>
          <w:rFonts w:cs="Calibri Light"/>
          <w:position w:val="-1"/>
          <w:sz w:val="22"/>
          <w:szCs w:val="22"/>
          <w:lang w:eastAsia="en-US" w:bidi="ar-SA"/>
        </w:rPr>
        <w:t>ati personali comuni:</w:t>
      </w:r>
    </w:p>
    <w:p w14:paraId="144C62C1" w14:textId="77777777" w:rsidR="001B71B8" w:rsidRPr="001B71B8" w:rsidRDefault="001B71B8" w:rsidP="001B71B8">
      <w:pPr>
        <w:numPr>
          <w:ilvl w:val="0"/>
          <w:numId w:val="13"/>
        </w:numPr>
        <w:tabs>
          <w:tab w:val="left" w:pos="284"/>
        </w:tabs>
        <w:suppressAutoHyphens w:val="0"/>
        <w:spacing w:line="1" w:lineRule="atLeast"/>
        <w:jc w:val="both"/>
        <w:textAlignment w:val="top"/>
        <w:outlineLvl w:val="0"/>
        <w:rPr>
          <w:rFonts w:eastAsia="SimSun" w:cs="Calibri Light"/>
          <w:position w:val="-1"/>
          <w:sz w:val="22"/>
          <w:szCs w:val="22"/>
          <w:lang w:eastAsia="en-US" w:bidi="ar-SA"/>
        </w:rPr>
      </w:pPr>
      <w:r w:rsidRPr="001B71B8">
        <w:rPr>
          <w:rFonts w:eastAsia="SimSun" w:cs="Calibri Light"/>
          <w:position w:val="-1"/>
          <w:sz w:val="22"/>
          <w:szCs w:val="22"/>
          <w:lang w:eastAsia="en-US" w:bidi="ar-SA"/>
        </w:rPr>
        <w:t>età del paziente</w:t>
      </w:r>
    </w:p>
    <w:p w14:paraId="51753DEF" w14:textId="7BFF2F87" w:rsidR="001B71B8" w:rsidRDefault="000302AC" w:rsidP="001B71B8">
      <w:pPr>
        <w:numPr>
          <w:ilvl w:val="0"/>
          <w:numId w:val="13"/>
        </w:numPr>
        <w:tabs>
          <w:tab w:val="left" w:pos="284"/>
        </w:tabs>
        <w:suppressAutoHyphens w:val="0"/>
        <w:spacing w:line="1" w:lineRule="atLeast"/>
        <w:jc w:val="both"/>
        <w:textAlignment w:val="top"/>
        <w:outlineLvl w:val="0"/>
        <w:rPr>
          <w:rFonts w:eastAsia="SimSun" w:cs="Calibri Light"/>
          <w:position w:val="-1"/>
          <w:sz w:val="22"/>
          <w:szCs w:val="22"/>
          <w:lang w:eastAsia="en-US" w:bidi="ar-SA"/>
        </w:rPr>
      </w:pPr>
      <w:r>
        <w:rPr>
          <w:rFonts w:eastAsia="SimSun" w:cs="Calibri Light"/>
          <w:position w:val="-1"/>
          <w:sz w:val="22"/>
          <w:szCs w:val="22"/>
          <w:lang w:eastAsia="en-US" w:bidi="ar-SA"/>
        </w:rPr>
        <w:t>sesso</w:t>
      </w:r>
    </w:p>
    <w:p w14:paraId="4471C8F6" w14:textId="6E479983" w:rsidR="000302AC" w:rsidRDefault="000302AC" w:rsidP="001B71B8">
      <w:pPr>
        <w:numPr>
          <w:ilvl w:val="0"/>
          <w:numId w:val="13"/>
        </w:numPr>
        <w:tabs>
          <w:tab w:val="left" w:pos="284"/>
        </w:tabs>
        <w:suppressAutoHyphens w:val="0"/>
        <w:spacing w:line="1" w:lineRule="atLeast"/>
        <w:jc w:val="both"/>
        <w:textAlignment w:val="top"/>
        <w:outlineLvl w:val="0"/>
        <w:rPr>
          <w:rFonts w:eastAsia="SimSun" w:cs="Calibri Light"/>
          <w:position w:val="-1"/>
          <w:sz w:val="22"/>
          <w:szCs w:val="22"/>
          <w:lang w:eastAsia="en-US" w:bidi="ar-SA"/>
        </w:rPr>
      </w:pPr>
      <w:r>
        <w:rPr>
          <w:rFonts w:eastAsia="SimSun" w:cs="Calibri Light"/>
          <w:position w:val="-1"/>
          <w:sz w:val="22"/>
          <w:szCs w:val="22"/>
          <w:lang w:eastAsia="en-US" w:bidi="ar-SA"/>
        </w:rPr>
        <w:t>BMI</w:t>
      </w:r>
    </w:p>
    <w:p w14:paraId="4BD93299" w14:textId="06D2C1B6" w:rsidR="000302AC" w:rsidRPr="001B71B8" w:rsidRDefault="000302AC" w:rsidP="001B71B8">
      <w:pPr>
        <w:numPr>
          <w:ilvl w:val="0"/>
          <w:numId w:val="13"/>
        </w:numPr>
        <w:tabs>
          <w:tab w:val="left" w:pos="284"/>
        </w:tabs>
        <w:suppressAutoHyphens w:val="0"/>
        <w:spacing w:line="1" w:lineRule="atLeast"/>
        <w:jc w:val="both"/>
        <w:textAlignment w:val="top"/>
        <w:outlineLvl w:val="0"/>
        <w:rPr>
          <w:rFonts w:eastAsia="SimSun" w:cs="Calibri Light"/>
          <w:position w:val="-1"/>
          <w:sz w:val="22"/>
          <w:szCs w:val="22"/>
          <w:lang w:eastAsia="en-US" w:bidi="ar-SA"/>
        </w:rPr>
      </w:pPr>
      <w:r>
        <w:rPr>
          <w:rFonts w:eastAsia="SimSun" w:cs="Calibri Light"/>
          <w:position w:val="-1"/>
          <w:sz w:val="22"/>
          <w:szCs w:val="22"/>
          <w:lang w:eastAsia="en-US" w:bidi="ar-SA"/>
        </w:rPr>
        <w:t>fumatore</w:t>
      </w:r>
    </w:p>
    <w:p w14:paraId="19D5E007" w14:textId="77777777" w:rsidR="001B71B8" w:rsidRPr="001B71B8" w:rsidRDefault="001B71B8" w:rsidP="001B71B8">
      <w:pPr>
        <w:tabs>
          <w:tab w:val="left" w:pos="284"/>
        </w:tabs>
        <w:jc w:val="both"/>
        <w:rPr>
          <w:rFonts w:eastAsia="SimSun" w:cs="Calibri Light"/>
          <w:position w:val="-1"/>
          <w:sz w:val="22"/>
          <w:szCs w:val="22"/>
          <w:lang w:eastAsia="en-US" w:bidi="ar-SA"/>
        </w:rPr>
      </w:pPr>
    </w:p>
    <w:p w14:paraId="3D003D17" w14:textId="50A620CD" w:rsidR="001B71B8" w:rsidRPr="001B71B8" w:rsidRDefault="001B71B8" w:rsidP="001B71B8">
      <w:pPr>
        <w:tabs>
          <w:tab w:val="left" w:pos="284"/>
        </w:tabs>
        <w:jc w:val="both"/>
        <w:rPr>
          <w:rFonts w:eastAsia="SimSun" w:cs="Calibri Light"/>
          <w:position w:val="-1"/>
          <w:sz w:val="22"/>
          <w:szCs w:val="22"/>
          <w:lang w:eastAsia="en-US" w:bidi="ar-SA"/>
        </w:rPr>
      </w:pPr>
      <w:r w:rsidRPr="001B71B8">
        <w:rPr>
          <w:rFonts w:eastAsia="SimSun" w:cs="Calibri Light"/>
          <w:position w:val="-1"/>
          <w:sz w:val="22"/>
          <w:szCs w:val="22"/>
          <w:lang w:eastAsia="en-US" w:bidi="ar-SA"/>
        </w:rPr>
        <w:t>D</w:t>
      </w:r>
      <w:r w:rsidRPr="001B71B8">
        <w:rPr>
          <w:rFonts w:cs="Calibri Light"/>
          <w:position w:val="-1"/>
          <w:sz w:val="22"/>
          <w:szCs w:val="22"/>
          <w:lang w:eastAsia="en-US" w:bidi="ar-SA"/>
        </w:rPr>
        <w:t>ati personali particolari</w:t>
      </w:r>
      <w:r w:rsidR="0034561B">
        <w:rPr>
          <w:rFonts w:cs="Calibri Light"/>
          <w:position w:val="-1"/>
          <w:sz w:val="22"/>
          <w:szCs w:val="22"/>
          <w:lang w:eastAsia="en-US" w:bidi="ar-SA"/>
        </w:rPr>
        <w:t xml:space="preserve"> relativi alla salute</w:t>
      </w:r>
      <w:r w:rsidRPr="001B71B8">
        <w:rPr>
          <w:rFonts w:eastAsia="SimSun" w:cs="Calibri Light"/>
          <w:position w:val="-1"/>
          <w:sz w:val="22"/>
          <w:szCs w:val="22"/>
          <w:lang w:eastAsia="en-US" w:bidi="ar-SA"/>
        </w:rPr>
        <w:t xml:space="preserve">: </w:t>
      </w:r>
    </w:p>
    <w:p w14:paraId="4023572C" w14:textId="36868876"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892030">
        <w:rPr>
          <w:rFonts w:eastAsia="SimSun" w:cs="Calibri Light"/>
          <w:position w:val="-1"/>
          <w:sz w:val="22"/>
          <w:szCs w:val="22"/>
          <w:lang w:eastAsia="en-US" w:bidi="ar-SA"/>
        </w:rPr>
        <w:t xml:space="preserve">ASA score </w:t>
      </w:r>
    </w:p>
    <w:p w14:paraId="2CBE11B3" w14:textId="622DE6D0"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892030">
        <w:rPr>
          <w:rFonts w:eastAsia="SimSun" w:cs="Calibri Light"/>
          <w:position w:val="-1"/>
          <w:sz w:val="22"/>
          <w:szCs w:val="22"/>
          <w:lang w:eastAsia="en-US" w:bidi="ar-SA"/>
        </w:rPr>
        <w:t>diagnosi principale</w:t>
      </w:r>
    </w:p>
    <w:p w14:paraId="7F18C91E" w14:textId="15FCB280"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892030">
        <w:rPr>
          <w:rFonts w:eastAsia="SimSun" w:cs="Calibri Light"/>
          <w:position w:val="-1"/>
          <w:sz w:val="22"/>
          <w:szCs w:val="22"/>
          <w:lang w:eastAsia="en-US" w:bidi="ar-SA"/>
        </w:rPr>
        <w:t xml:space="preserve"> comorbidità</w:t>
      </w:r>
    </w:p>
    <w:p w14:paraId="50841F94" w14:textId="1A58926C"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892030">
        <w:rPr>
          <w:rFonts w:eastAsia="SimSun" w:cs="Calibri Light"/>
          <w:position w:val="-1"/>
          <w:sz w:val="22"/>
          <w:szCs w:val="22"/>
          <w:lang w:eastAsia="en-US" w:bidi="ar-SA"/>
        </w:rPr>
        <w:t xml:space="preserve"> tipo di intervento</w:t>
      </w:r>
    </w:p>
    <w:p w14:paraId="183828A6" w14:textId="52F5FC5F"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0302AC">
        <w:rPr>
          <w:rFonts w:eastAsia="SimSun" w:cs="Calibri Light"/>
          <w:position w:val="-1"/>
          <w:sz w:val="22"/>
          <w:szCs w:val="22"/>
          <w:lang w:eastAsia="en-US" w:bidi="ar-SA"/>
        </w:rPr>
        <w:t xml:space="preserve"> tipo di chirurgia (open, laparoscopica)</w:t>
      </w:r>
    </w:p>
    <w:p w14:paraId="7D67425C" w14:textId="786084AB"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0302AC">
        <w:rPr>
          <w:rFonts w:eastAsia="SimSun" w:cs="Calibri Light"/>
          <w:position w:val="-1"/>
          <w:sz w:val="22"/>
          <w:szCs w:val="22"/>
          <w:lang w:eastAsia="en-US" w:bidi="ar-SA"/>
        </w:rPr>
        <w:t>realizzazione di educazione terapeutica infermieristica preoperatoria</w:t>
      </w:r>
    </w:p>
    <w:p w14:paraId="29CE82A4" w14:textId="65746A12"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0302AC">
        <w:rPr>
          <w:rFonts w:eastAsia="SimSun" w:cs="Calibri Light"/>
          <w:position w:val="-1"/>
          <w:sz w:val="22"/>
          <w:szCs w:val="22"/>
          <w:lang w:eastAsia="en-US" w:bidi="ar-SA"/>
        </w:rPr>
        <w:t>tipo di anestesia</w:t>
      </w:r>
    </w:p>
    <w:p w14:paraId="3E162B13" w14:textId="56D5135A"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0302AC">
        <w:rPr>
          <w:rFonts w:eastAsia="SimSun" w:cs="Calibri Light"/>
          <w:position w:val="-1"/>
          <w:sz w:val="22"/>
          <w:szCs w:val="22"/>
          <w:lang w:eastAsia="en-US" w:bidi="ar-SA"/>
        </w:rPr>
        <w:t>tecniche analgesiche</w:t>
      </w:r>
    </w:p>
    <w:p w14:paraId="475444A7" w14:textId="163E4D1F"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sidRPr="000302AC">
        <w:rPr>
          <w:rFonts w:eastAsia="SimSun" w:cs="Calibri Light"/>
          <w:position w:val="-1"/>
          <w:sz w:val="22"/>
          <w:szCs w:val="22"/>
          <w:lang w:eastAsia="en-US" w:bidi="ar-SA"/>
        </w:rPr>
        <w:t>complicanze postoperatorie precoci</w:t>
      </w:r>
    </w:p>
    <w:p w14:paraId="6F2169DD" w14:textId="1B9385EC"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Pr>
          <w:rFonts w:eastAsia="SimSun" w:cs="Calibri Light"/>
          <w:position w:val="-1"/>
          <w:sz w:val="22"/>
          <w:szCs w:val="22"/>
          <w:lang w:eastAsia="en-US" w:bidi="ar-SA"/>
        </w:rPr>
        <w:t>dolore postoperatorio</w:t>
      </w:r>
    </w:p>
    <w:p w14:paraId="05856643" w14:textId="5E9C57AE"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Pr>
          <w:rFonts w:eastAsia="SimSun" w:cs="Calibri Light"/>
          <w:position w:val="-1"/>
          <w:sz w:val="22"/>
          <w:szCs w:val="22"/>
          <w:lang w:eastAsia="en-US" w:bidi="ar-SA"/>
        </w:rPr>
        <w:t>consumo analgesico</w:t>
      </w:r>
    </w:p>
    <w:p w14:paraId="2EDC8F65" w14:textId="3070D19D"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Pr>
          <w:rFonts w:eastAsia="SimSun" w:cs="Calibri Light"/>
          <w:position w:val="-1"/>
          <w:sz w:val="22"/>
          <w:szCs w:val="22"/>
          <w:lang w:eastAsia="en-US" w:bidi="ar-SA"/>
        </w:rPr>
        <w:t>PONV</w:t>
      </w:r>
    </w:p>
    <w:p w14:paraId="7326446E" w14:textId="5AAB8CB1"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Pr>
          <w:rFonts w:eastAsia="SimSun" w:cs="Calibri Light"/>
          <w:position w:val="-1"/>
          <w:sz w:val="22"/>
          <w:szCs w:val="22"/>
          <w:lang w:eastAsia="en-US" w:bidi="ar-SA"/>
        </w:rPr>
        <w:t>Aldrete score</w:t>
      </w:r>
    </w:p>
    <w:p w14:paraId="024135C6" w14:textId="038897FC" w:rsidR="000302AC" w:rsidRDefault="000302AC" w:rsidP="00892030">
      <w:pPr>
        <w:pStyle w:val="Paragrafoelenco"/>
        <w:numPr>
          <w:ilvl w:val="0"/>
          <w:numId w:val="18"/>
        </w:numPr>
        <w:tabs>
          <w:tab w:val="left" w:pos="284"/>
        </w:tabs>
        <w:rPr>
          <w:rFonts w:eastAsia="SimSun" w:cs="Calibri Light"/>
          <w:position w:val="-1"/>
          <w:sz w:val="22"/>
          <w:szCs w:val="22"/>
          <w:lang w:eastAsia="en-US" w:bidi="ar-SA"/>
        </w:rPr>
      </w:pPr>
      <w:r>
        <w:rPr>
          <w:rFonts w:eastAsia="SimSun" w:cs="Calibri Light"/>
          <w:position w:val="-1"/>
          <w:sz w:val="22"/>
          <w:szCs w:val="22"/>
          <w:lang w:eastAsia="en-US" w:bidi="ar-SA"/>
        </w:rPr>
        <w:t>mobilizzazione</w:t>
      </w:r>
    </w:p>
    <w:p w14:paraId="488E2AD2" w14:textId="77777777" w:rsidR="00FC387B" w:rsidRDefault="00624239" w:rsidP="00892030">
      <w:pPr>
        <w:pStyle w:val="normal1"/>
        <w:keepNext/>
        <w:keepLines/>
        <w:ind w:firstLine="0"/>
        <w:rPr>
          <w:b/>
          <w:color w:val="000000"/>
          <w:sz w:val="22"/>
          <w:szCs w:val="22"/>
        </w:rPr>
      </w:pPr>
      <w:r>
        <w:rPr>
          <w:b/>
          <w:color w:val="000000"/>
          <w:sz w:val="22"/>
          <w:szCs w:val="22"/>
        </w:rPr>
        <w:t xml:space="preserve">3.4 Interessati coinvolti </w:t>
      </w:r>
    </w:p>
    <w:p w14:paraId="73DD7632" w14:textId="77777777" w:rsidR="000302AC" w:rsidRPr="000302AC" w:rsidRDefault="000302AC" w:rsidP="000302AC">
      <w:pPr>
        <w:suppressAutoHyphens w:val="0"/>
        <w:spacing w:after="4" w:line="248" w:lineRule="auto"/>
        <w:ind w:left="-15"/>
        <w:jc w:val="both"/>
        <w:rPr>
          <w:i/>
          <w:iCs/>
          <w:sz w:val="22"/>
          <w:szCs w:val="22"/>
          <w:lang w:val="it" w:eastAsia="it-IT" w:bidi="ar-SA"/>
        </w:rPr>
      </w:pPr>
      <w:bookmarkStart w:id="6" w:name="_heading=h.y0vrsu830s13"/>
      <w:bookmarkEnd w:id="6"/>
      <w:r w:rsidRPr="000302AC">
        <w:rPr>
          <w:sz w:val="22"/>
          <w:szCs w:val="22"/>
          <w:lang w:val="it" w:eastAsia="it-IT" w:bidi="ar-SA"/>
        </w:rPr>
        <w:t>Nell’ambito del presente studio saranno trattati dati di pazienti sottoposti ad intervento di resezione intestinale in elezione presso la suddetta struttura relativamente agli anni 2018 e 2024.</w:t>
      </w:r>
    </w:p>
    <w:p w14:paraId="120C63A3" w14:textId="77777777" w:rsidR="000302AC" w:rsidRPr="000302AC" w:rsidRDefault="000302AC" w:rsidP="000302AC">
      <w:pPr>
        <w:suppressAutoHyphens w:val="0"/>
        <w:spacing w:after="4" w:line="248" w:lineRule="auto"/>
        <w:ind w:left="10" w:firstLine="10"/>
        <w:jc w:val="both"/>
        <w:rPr>
          <w:i/>
          <w:iCs/>
          <w:sz w:val="22"/>
          <w:szCs w:val="22"/>
          <w:lang w:val="it" w:eastAsia="it-IT" w:bidi="ar-SA"/>
        </w:rPr>
      </w:pPr>
      <w:r w:rsidRPr="000302AC">
        <w:rPr>
          <w:sz w:val="22"/>
          <w:szCs w:val="22"/>
          <w:lang w:val="it" w:eastAsia="it-IT" w:bidi="ar-SA"/>
        </w:rPr>
        <w:t>Si stima un target di 200 soggetti, di cui i primi 100 interventi eseguiti nel 2018 esenti dal protocollo ERAS ed i primi 100 interventi eseguiti nel 2024, anno in cui è già in essere il protocollo ERAS.</w:t>
      </w:r>
    </w:p>
    <w:p w14:paraId="140DC9C7" w14:textId="0F110FC7" w:rsidR="001B71B8" w:rsidRPr="001B71B8" w:rsidRDefault="001B71B8" w:rsidP="001B71B8">
      <w:pPr>
        <w:keepNext/>
        <w:keepLines/>
        <w:spacing w:before="240" w:after="60"/>
        <w:jc w:val="both"/>
        <w:outlineLvl w:val="1"/>
        <w:rPr>
          <w:sz w:val="22"/>
          <w:szCs w:val="22"/>
        </w:rPr>
      </w:pPr>
    </w:p>
    <w:p w14:paraId="4EF31EF0" w14:textId="77777777" w:rsidR="00FC387B" w:rsidRDefault="00FC387B">
      <w:pPr>
        <w:pStyle w:val="normal1"/>
        <w:keepNext/>
        <w:keepLines/>
        <w:ind w:left="2" w:hanging="2"/>
        <w:rPr>
          <w:b/>
          <w:color w:val="000000"/>
          <w:sz w:val="22"/>
          <w:szCs w:val="22"/>
        </w:rPr>
      </w:pPr>
    </w:p>
    <w:p w14:paraId="4F50B921" w14:textId="77777777" w:rsidR="001B71B8" w:rsidRDefault="00624239" w:rsidP="001B71B8">
      <w:pPr>
        <w:pStyle w:val="normal1"/>
        <w:keepNext/>
        <w:keepLines/>
        <w:ind w:left="2" w:hanging="2"/>
        <w:rPr>
          <w:b/>
          <w:color w:val="000000"/>
          <w:sz w:val="22"/>
          <w:szCs w:val="22"/>
        </w:rPr>
      </w:pPr>
      <w:r>
        <w:rPr>
          <w:b/>
          <w:color w:val="000000"/>
          <w:sz w:val="22"/>
          <w:szCs w:val="22"/>
        </w:rPr>
        <w:t>3.5 Ruoli e responsabilità</w:t>
      </w:r>
    </w:p>
    <w:p w14:paraId="7BAA2BF3" w14:textId="77777777" w:rsidR="001B71B8" w:rsidRDefault="001B71B8" w:rsidP="001B71B8">
      <w:pPr>
        <w:pStyle w:val="normal1"/>
        <w:keepNext/>
        <w:keepLines/>
        <w:ind w:left="2" w:hanging="2"/>
        <w:rPr>
          <w:b/>
          <w:color w:val="000000"/>
          <w:sz w:val="22"/>
          <w:szCs w:val="22"/>
        </w:rPr>
      </w:pPr>
    </w:p>
    <w:p w14:paraId="473D4865" w14:textId="06FC4EBE" w:rsidR="00FC387B" w:rsidRPr="00C81880" w:rsidRDefault="00624239" w:rsidP="001B71B8">
      <w:pPr>
        <w:pStyle w:val="normal1"/>
        <w:keepNext/>
        <w:keepLines/>
        <w:ind w:left="2" w:hanging="2"/>
        <w:rPr>
          <w:sz w:val="22"/>
          <w:szCs w:val="22"/>
        </w:rPr>
      </w:pPr>
      <w:r>
        <w:rPr>
          <w:b/>
          <w:sz w:val="22"/>
          <w:szCs w:val="22"/>
        </w:rPr>
        <w:t>Titolar</w:t>
      </w:r>
      <w:r w:rsidR="009D5EDA">
        <w:rPr>
          <w:b/>
          <w:sz w:val="22"/>
          <w:szCs w:val="22"/>
        </w:rPr>
        <w:t xml:space="preserve">e del trattamento: </w:t>
      </w:r>
      <w:r w:rsidR="001B71B8" w:rsidRPr="00C81880">
        <w:rPr>
          <w:sz w:val="22"/>
          <w:szCs w:val="22"/>
        </w:rPr>
        <w:t>Azienda Usl Toscana Centro</w:t>
      </w:r>
      <w:r w:rsidR="00C81880" w:rsidRPr="00C81880">
        <w:rPr>
          <w:sz w:val="22"/>
          <w:szCs w:val="22"/>
        </w:rPr>
        <w:t xml:space="preserve"> </w:t>
      </w:r>
    </w:p>
    <w:p w14:paraId="6DC71119" w14:textId="77777777" w:rsidR="00711AA7" w:rsidRDefault="00624239">
      <w:pPr>
        <w:pStyle w:val="normal1"/>
        <w:ind w:left="2" w:hanging="2"/>
        <w:rPr>
          <w:b/>
          <w:sz w:val="22"/>
          <w:szCs w:val="22"/>
        </w:rPr>
      </w:pPr>
      <w:r>
        <w:rPr>
          <w:b/>
          <w:sz w:val="22"/>
          <w:szCs w:val="22"/>
        </w:rPr>
        <w:t>Responsabile per la protezione dei dati per il Promotore:</w:t>
      </w:r>
      <w:r w:rsidR="00711AA7">
        <w:rPr>
          <w:b/>
          <w:sz w:val="22"/>
          <w:szCs w:val="22"/>
        </w:rPr>
        <w:t xml:space="preserve"> </w:t>
      </w:r>
    </w:p>
    <w:p w14:paraId="79B83191" w14:textId="6E527E60" w:rsidR="00FC387B" w:rsidRPr="00C81880" w:rsidRDefault="00711AA7" w:rsidP="00711AA7">
      <w:pPr>
        <w:pStyle w:val="normal1"/>
        <w:ind w:firstLine="0"/>
        <w:rPr>
          <w:sz w:val="22"/>
          <w:szCs w:val="22"/>
        </w:rPr>
      </w:pPr>
      <w:r w:rsidRPr="00C81880">
        <w:rPr>
          <w:sz w:val="22"/>
          <w:szCs w:val="22"/>
        </w:rPr>
        <w:t>responsabileprotezionedati@uslcentro.toscana.it</w:t>
      </w:r>
    </w:p>
    <w:p w14:paraId="517ECEA3" w14:textId="77777777" w:rsidR="00FC387B" w:rsidRPr="00F0428C" w:rsidRDefault="00FC387B">
      <w:pPr>
        <w:pStyle w:val="normal1"/>
        <w:ind w:left="2" w:hanging="2"/>
        <w:rPr>
          <w:b/>
          <w:sz w:val="22"/>
          <w:szCs w:val="22"/>
        </w:rPr>
      </w:pPr>
    </w:p>
    <w:p w14:paraId="08CA2C58" w14:textId="77777777" w:rsidR="00FC387B" w:rsidRDefault="00624239">
      <w:pPr>
        <w:pStyle w:val="normal1"/>
        <w:keepNext/>
        <w:keepLines/>
        <w:ind w:left="2" w:hanging="2"/>
        <w:rPr>
          <w:b/>
          <w:color w:val="000000"/>
          <w:sz w:val="22"/>
          <w:szCs w:val="22"/>
        </w:rPr>
      </w:pPr>
      <w:bookmarkStart w:id="7" w:name="_heading=h.l3rotmlb9nly"/>
      <w:bookmarkEnd w:id="7"/>
      <w:r>
        <w:rPr>
          <w:b/>
          <w:color w:val="000000"/>
          <w:sz w:val="22"/>
          <w:szCs w:val="22"/>
        </w:rPr>
        <w:t xml:space="preserve">3.6 Rapporti con i responsabili di trattamento ex art. 28 </w:t>
      </w:r>
      <w:r w:rsidR="00F0428C">
        <w:rPr>
          <w:b/>
          <w:color w:val="000000"/>
          <w:sz w:val="22"/>
          <w:szCs w:val="22"/>
        </w:rPr>
        <w:t>GDPR</w:t>
      </w:r>
      <w:r w:rsidR="0078441F">
        <w:rPr>
          <w:b/>
          <w:color w:val="000000"/>
          <w:sz w:val="22"/>
          <w:szCs w:val="22"/>
        </w:rPr>
        <w:t>, se presenti</w:t>
      </w:r>
    </w:p>
    <w:p w14:paraId="4F13D960" w14:textId="108E8421" w:rsidR="00FC387B" w:rsidRDefault="00C81880">
      <w:pPr>
        <w:pStyle w:val="normal1"/>
        <w:ind w:left="2" w:hanging="2"/>
        <w:rPr>
          <w:i/>
          <w:sz w:val="22"/>
          <w:szCs w:val="22"/>
        </w:rPr>
      </w:pPr>
      <w:r>
        <w:rPr>
          <w:i/>
          <w:sz w:val="22"/>
          <w:szCs w:val="22"/>
        </w:rPr>
        <w:t>Non applicabile</w:t>
      </w:r>
    </w:p>
    <w:p w14:paraId="6C01D1A4" w14:textId="77777777" w:rsidR="00C81880" w:rsidRDefault="00C81880">
      <w:pPr>
        <w:pStyle w:val="normal1"/>
        <w:ind w:left="2" w:hanging="2"/>
        <w:rPr>
          <w:i/>
          <w:sz w:val="22"/>
          <w:szCs w:val="22"/>
        </w:rPr>
      </w:pPr>
    </w:p>
    <w:p w14:paraId="242CA63D" w14:textId="77777777" w:rsidR="00FC387B" w:rsidRDefault="00624239">
      <w:pPr>
        <w:pStyle w:val="normal1"/>
        <w:keepNext/>
        <w:keepLines/>
        <w:ind w:left="2" w:hanging="2"/>
        <w:rPr>
          <w:b/>
          <w:color w:val="000000"/>
          <w:sz w:val="22"/>
          <w:szCs w:val="22"/>
        </w:rPr>
      </w:pPr>
      <w:bookmarkStart w:id="8" w:name="_heading=h.qc8bzde50iml"/>
      <w:bookmarkEnd w:id="8"/>
      <w:r>
        <w:rPr>
          <w:b/>
          <w:color w:val="000000"/>
          <w:sz w:val="22"/>
          <w:szCs w:val="22"/>
        </w:rPr>
        <w:t xml:space="preserve">3.7 Descrizione del ciclo di vita del trattamento </w:t>
      </w:r>
    </w:p>
    <w:p w14:paraId="14610626" w14:textId="77777777" w:rsidR="000302AC" w:rsidRPr="000302AC" w:rsidRDefault="000302AC" w:rsidP="000302AC">
      <w:pPr>
        <w:tabs>
          <w:tab w:val="left" w:pos="284"/>
        </w:tabs>
        <w:suppressAutoHyphens w:val="0"/>
        <w:spacing w:after="4" w:line="248" w:lineRule="auto"/>
        <w:ind w:left="10"/>
        <w:jc w:val="both"/>
        <w:rPr>
          <w:sz w:val="22"/>
          <w:szCs w:val="22"/>
          <w:lang w:val="it" w:eastAsia="it-IT" w:bidi="ar-SA"/>
        </w:rPr>
      </w:pPr>
      <w:r w:rsidRPr="000302AC">
        <w:rPr>
          <w:sz w:val="22"/>
          <w:szCs w:val="22"/>
          <w:lang w:val="it" w:eastAsia="it-IT" w:bidi="ar-SA"/>
        </w:rPr>
        <w:t>Il trattamento dei dati nell’ambito dello studio prevede le seguenti fasi: raccolta, estrazione, registrazione, analisi, conservazione e successiva cancellazione dei dati. I dati saranno estratti dalle cartelle cliniche elettroniche dei pazienti afferenti all’Azienda USL Toscana Centro. I dati saranno raccolti attraverso il software di raccolta dati elettronica REDCap per garantirne la riservatezza, la loro integrità e conservazione nel tempo. Lo Sperimentatore Principale predisporrà una lista di decodifica protetta da password che sarà conservata in computer aziendale anch’esso protetto da password.</w:t>
      </w:r>
    </w:p>
    <w:p w14:paraId="6935ACC1" w14:textId="5AE50830" w:rsidR="000302AC" w:rsidRDefault="000302AC" w:rsidP="000302AC">
      <w:pPr>
        <w:tabs>
          <w:tab w:val="left" w:pos="284"/>
        </w:tabs>
        <w:suppressAutoHyphens w:val="0"/>
        <w:spacing w:after="4" w:line="248" w:lineRule="auto"/>
        <w:ind w:left="10"/>
        <w:jc w:val="both"/>
        <w:rPr>
          <w:sz w:val="22"/>
          <w:szCs w:val="22"/>
          <w:lang w:val="it" w:eastAsia="it-IT" w:bidi="ar-SA"/>
        </w:rPr>
      </w:pPr>
      <w:r w:rsidRPr="000302AC">
        <w:rPr>
          <w:sz w:val="22"/>
          <w:szCs w:val="22"/>
          <w:lang w:val="it" w:eastAsia="it-IT" w:bidi="ar-SA"/>
        </w:rPr>
        <w:t>Una volta terminato il periodo di raccolta dati (della durata di 2 mesi) e al momento della loro elaborazione, la lista di decodifica sarà distrutta e i dati, resi in tal modo anonimi, verranno analizzati per altri 2 mesi.</w:t>
      </w:r>
    </w:p>
    <w:p w14:paraId="1F77FF58" w14:textId="5237DB45" w:rsidR="00EC37B2" w:rsidRPr="000302AC" w:rsidRDefault="00EC37B2" w:rsidP="000302AC">
      <w:pPr>
        <w:tabs>
          <w:tab w:val="left" w:pos="284"/>
        </w:tabs>
        <w:suppressAutoHyphens w:val="0"/>
        <w:spacing w:after="4" w:line="248" w:lineRule="auto"/>
        <w:ind w:left="10"/>
        <w:jc w:val="both"/>
        <w:rPr>
          <w:sz w:val="22"/>
          <w:szCs w:val="22"/>
          <w:lang w:val="it" w:eastAsia="it-IT" w:bidi="ar-SA"/>
        </w:rPr>
      </w:pPr>
      <w:r>
        <w:rPr>
          <w:sz w:val="22"/>
          <w:szCs w:val="22"/>
          <w:lang w:val="it" w:eastAsia="it-IT" w:bidi="ar-SA"/>
        </w:rPr>
        <w:t xml:space="preserve">Tali dati </w:t>
      </w:r>
      <w:r w:rsidRPr="00EC37B2">
        <w:rPr>
          <w:sz w:val="22"/>
          <w:szCs w:val="22"/>
          <w:lang w:eastAsia="it-IT" w:bidi="ar-SA"/>
        </w:rPr>
        <w:t xml:space="preserve">ormai anonimi </w:t>
      </w:r>
      <w:r>
        <w:rPr>
          <w:sz w:val="22"/>
          <w:szCs w:val="22"/>
          <w:lang w:eastAsia="it-IT" w:bidi="ar-SA"/>
        </w:rPr>
        <w:t>verranno</w:t>
      </w:r>
      <w:r w:rsidRPr="00EC37B2">
        <w:rPr>
          <w:sz w:val="22"/>
          <w:szCs w:val="22"/>
          <w:lang w:eastAsia="it-IT" w:bidi="ar-SA"/>
        </w:rPr>
        <w:t xml:space="preserve"> conservati per 2 anni</w:t>
      </w:r>
      <w:r>
        <w:rPr>
          <w:sz w:val="22"/>
          <w:szCs w:val="22"/>
          <w:lang w:eastAsia="it-IT" w:bidi="ar-SA"/>
        </w:rPr>
        <w:t xml:space="preserve"> dal termine dello studio al solo scopo di garantire una eventuale</w:t>
      </w:r>
      <w:r w:rsidRPr="00EC37B2">
        <w:rPr>
          <w:sz w:val="22"/>
          <w:szCs w:val="22"/>
          <w:lang w:eastAsia="it-IT" w:bidi="ar-SA"/>
        </w:rPr>
        <w:t xml:space="preserve"> verifica scientifica della tesi/studio, dopodiché si procede</w:t>
      </w:r>
      <w:r>
        <w:rPr>
          <w:sz w:val="22"/>
          <w:szCs w:val="22"/>
          <w:lang w:eastAsia="it-IT" w:bidi="ar-SA"/>
        </w:rPr>
        <w:t>rà</w:t>
      </w:r>
      <w:r w:rsidRPr="00EC37B2">
        <w:rPr>
          <w:sz w:val="22"/>
          <w:szCs w:val="22"/>
          <w:lang w:eastAsia="it-IT" w:bidi="ar-SA"/>
        </w:rPr>
        <w:t xml:space="preserve"> alla </w:t>
      </w:r>
      <w:r>
        <w:rPr>
          <w:sz w:val="22"/>
          <w:szCs w:val="22"/>
          <w:lang w:eastAsia="it-IT" w:bidi="ar-SA"/>
        </w:rPr>
        <w:t xml:space="preserve">loro </w:t>
      </w:r>
      <w:r w:rsidRPr="00EC37B2">
        <w:rPr>
          <w:sz w:val="22"/>
          <w:szCs w:val="22"/>
          <w:lang w:eastAsia="it-IT" w:bidi="ar-SA"/>
        </w:rPr>
        <w:t>cancellazione definitiva</w:t>
      </w:r>
      <w:r>
        <w:rPr>
          <w:sz w:val="22"/>
          <w:szCs w:val="22"/>
          <w:lang w:eastAsia="it-IT" w:bidi="ar-SA"/>
        </w:rPr>
        <w:t>.</w:t>
      </w:r>
    </w:p>
    <w:p w14:paraId="4B3156DB" w14:textId="7B67BD7A" w:rsidR="000302AC" w:rsidRPr="000302AC" w:rsidRDefault="00EC37B2" w:rsidP="000302AC">
      <w:pPr>
        <w:tabs>
          <w:tab w:val="left" w:pos="284"/>
        </w:tabs>
        <w:suppressAutoHyphens w:val="0"/>
        <w:spacing w:after="4" w:line="248" w:lineRule="auto"/>
        <w:ind w:left="10"/>
        <w:jc w:val="both"/>
        <w:rPr>
          <w:sz w:val="22"/>
          <w:szCs w:val="22"/>
          <w:lang w:val="it" w:eastAsia="it-IT" w:bidi="ar-SA"/>
        </w:rPr>
      </w:pPr>
      <w:r>
        <w:rPr>
          <w:sz w:val="22"/>
          <w:szCs w:val="22"/>
          <w:lang w:val="it" w:eastAsia="it-IT" w:bidi="ar-SA"/>
        </w:rPr>
        <w:t>Anche l</w:t>
      </w:r>
      <w:r w:rsidR="009D5EDA">
        <w:rPr>
          <w:sz w:val="22"/>
          <w:szCs w:val="22"/>
          <w:lang w:val="it" w:eastAsia="it-IT" w:bidi="ar-SA"/>
        </w:rPr>
        <w:t>’eventuale documentazione</w:t>
      </w:r>
      <w:r>
        <w:rPr>
          <w:sz w:val="22"/>
          <w:szCs w:val="22"/>
          <w:lang w:val="it" w:eastAsia="it-IT" w:bidi="ar-SA"/>
        </w:rPr>
        <w:t xml:space="preserve"> cartacea</w:t>
      </w:r>
      <w:r w:rsidR="009D5EDA">
        <w:rPr>
          <w:sz w:val="22"/>
          <w:szCs w:val="22"/>
          <w:lang w:val="it" w:eastAsia="it-IT" w:bidi="ar-SA"/>
        </w:rPr>
        <w:t xml:space="preserve"> contenente dati sensibili dei pazienti (es. consenso informato) </w:t>
      </w:r>
      <w:r w:rsidR="000302AC" w:rsidRPr="000302AC">
        <w:rPr>
          <w:sz w:val="22"/>
          <w:szCs w:val="22"/>
          <w:lang w:val="it" w:eastAsia="it-IT" w:bidi="ar-SA"/>
        </w:rPr>
        <w:t>sar</w:t>
      </w:r>
      <w:r>
        <w:rPr>
          <w:sz w:val="22"/>
          <w:szCs w:val="22"/>
          <w:lang w:val="it" w:eastAsia="it-IT" w:bidi="ar-SA"/>
        </w:rPr>
        <w:t xml:space="preserve">à </w:t>
      </w:r>
      <w:r w:rsidR="000302AC" w:rsidRPr="000302AC">
        <w:rPr>
          <w:sz w:val="22"/>
          <w:szCs w:val="22"/>
          <w:lang w:val="it" w:eastAsia="it-IT" w:bidi="ar-SA"/>
        </w:rPr>
        <w:t>conservat</w:t>
      </w:r>
      <w:r>
        <w:rPr>
          <w:sz w:val="22"/>
          <w:szCs w:val="22"/>
          <w:lang w:val="it" w:eastAsia="it-IT" w:bidi="ar-SA"/>
        </w:rPr>
        <w:t>a</w:t>
      </w:r>
      <w:r w:rsidR="000302AC" w:rsidRPr="000302AC">
        <w:rPr>
          <w:sz w:val="22"/>
          <w:szCs w:val="22"/>
          <w:lang w:val="it" w:eastAsia="it-IT" w:bidi="ar-SA"/>
        </w:rPr>
        <w:t xml:space="preserve"> per un periodo di 2 anni oltre il termine dello studio in modo da garantir</w:t>
      </w:r>
      <w:r>
        <w:rPr>
          <w:sz w:val="22"/>
          <w:szCs w:val="22"/>
          <w:lang w:val="it" w:eastAsia="it-IT" w:bidi="ar-SA"/>
        </w:rPr>
        <w:t xml:space="preserve">ne </w:t>
      </w:r>
      <w:r w:rsidR="000302AC" w:rsidRPr="000302AC">
        <w:rPr>
          <w:sz w:val="22"/>
          <w:szCs w:val="22"/>
          <w:lang w:val="it" w:eastAsia="it-IT" w:bidi="ar-SA"/>
        </w:rPr>
        <w:t>la tracciabilità ed eventuale verifica, poi sar</w:t>
      </w:r>
      <w:r>
        <w:rPr>
          <w:sz w:val="22"/>
          <w:szCs w:val="22"/>
          <w:lang w:val="it" w:eastAsia="it-IT" w:bidi="ar-SA"/>
        </w:rPr>
        <w:t>à distrutta.</w:t>
      </w:r>
    </w:p>
    <w:p w14:paraId="1CD76AF9" w14:textId="77777777" w:rsidR="00C81880" w:rsidRPr="00C81880" w:rsidRDefault="00C81880" w:rsidP="00C81880">
      <w:pPr>
        <w:pStyle w:val="normal1"/>
        <w:ind w:left="720" w:firstLine="0"/>
        <w:rPr>
          <w:i/>
          <w:sz w:val="22"/>
          <w:szCs w:val="22"/>
        </w:rPr>
      </w:pPr>
    </w:p>
    <w:p w14:paraId="13FA5E20" w14:textId="77777777" w:rsidR="00FC387B" w:rsidRDefault="00624239">
      <w:pPr>
        <w:pStyle w:val="normal1"/>
        <w:keepNext/>
        <w:keepLines/>
        <w:ind w:left="2" w:hanging="2"/>
        <w:rPr>
          <w:b/>
          <w:color w:val="000000"/>
          <w:sz w:val="22"/>
          <w:szCs w:val="22"/>
        </w:rPr>
      </w:pPr>
      <w:bookmarkStart w:id="9" w:name="_heading=h.3gjqmquplbns"/>
      <w:bookmarkEnd w:id="9"/>
      <w:r>
        <w:rPr>
          <w:b/>
          <w:color w:val="000000"/>
          <w:sz w:val="22"/>
          <w:szCs w:val="22"/>
        </w:rPr>
        <w:t xml:space="preserve">3.8 Ambito geografico del progetto di ricerca- Trasferimento extra UE </w:t>
      </w:r>
    </w:p>
    <w:p w14:paraId="762BF4C3" w14:textId="3450A236" w:rsidR="00C9659E" w:rsidRDefault="00C9659E" w:rsidP="00C9659E">
      <w:pPr>
        <w:ind w:left="2" w:hanging="2"/>
        <w:rPr>
          <w:i/>
          <w:sz w:val="22"/>
          <w:szCs w:val="22"/>
        </w:rPr>
      </w:pPr>
      <w:r>
        <w:rPr>
          <w:i/>
          <w:sz w:val="22"/>
          <w:szCs w:val="22"/>
        </w:rPr>
        <w:t>Non sono previsti trasferimenti dati di alcuna natura.</w:t>
      </w:r>
    </w:p>
    <w:p w14:paraId="31FEF5DB" w14:textId="77777777" w:rsidR="00B36F59" w:rsidRDefault="00B36F59">
      <w:pPr>
        <w:pStyle w:val="normal1"/>
        <w:ind w:left="2" w:hanging="2"/>
        <w:rPr>
          <w:sz w:val="22"/>
          <w:szCs w:val="22"/>
        </w:rPr>
      </w:pPr>
    </w:p>
    <w:p w14:paraId="1D2AAFB2" w14:textId="77777777" w:rsidR="00FC387B" w:rsidRDefault="00624239">
      <w:pPr>
        <w:pStyle w:val="normal1"/>
        <w:keepNext/>
        <w:keepLines/>
        <w:ind w:left="2" w:hanging="2"/>
        <w:rPr>
          <w:b/>
          <w:color w:val="000000"/>
          <w:sz w:val="22"/>
          <w:szCs w:val="22"/>
        </w:rPr>
      </w:pPr>
      <w:bookmarkStart w:id="10" w:name="_heading=h.eo2kk1jppz3j"/>
      <w:bookmarkEnd w:id="10"/>
      <w:r>
        <w:rPr>
          <w:b/>
          <w:color w:val="000000"/>
          <w:sz w:val="22"/>
          <w:szCs w:val="22"/>
        </w:rPr>
        <w:t>3.9. Standard applicabili al trattamento</w:t>
      </w:r>
    </w:p>
    <w:p w14:paraId="6BFDD30F" w14:textId="146BB116" w:rsidR="00C9659E" w:rsidRDefault="00C9659E">
      <w:pPr>
        <w:pStyle w:val="normal1"/>
        <w:ind w:left="2" w:hanging="2"/>
        <w:rPr>
          <w:sz w:val="22"/>
          <w:szCs w:val="22"/>
        </w:rPr>
      </w:pPr>
      <w:r>
        <w:rPr>
          <w:sz w:val="22"/>
          <w:szCs w:val="22"/>
        </w:rPr>
        <w:t>Per Azienda USL Toscana Centro:</w:t>
      </w:r>
    </w:p>
    <w:p w14:paraId="027546B4" w14:textId="77777777" w:rsidR="003D2995" w:rsidRDefault="003D2995">
      <w:pPr>
        <w:pStyle w:val="normal1"/>
        <w:ind w:left="2" w:hanging="2"/>
        <w:rPr>
          <w:sz w:val="22"/>
          <w:szCs w:val="22"/>
        </w:rPr>
      </w:pPr>
    </w:p>
    <w:p w14:paraId="17BC5584" w14:textId="78C75CC6" w:rsidR="003D2995" w:rsidRDefault="003D2995" w:rsidP="00C9659E">
      <w:pPr>
        <w:pStyle w:val="normal1"/>
        <w:numPr>
          <w:ilvl w:val="0"/>
          <w:numId w:val="9"/>
        </w:numPr>
        <w:rPr>
          <w:sz w:val="22"/>
          <w:szCs w:val="22"/>
        </w:rPr>
      </w:pPr>
      <w:r>
        <w:rPr>
          <w:sz w:val="22"/>
          <w:szCs w:val="22"/>
        </w:rPr>
        <w:t>Lo studio verrà condotto in conformità ai principi etici e di buona pratica clinica (GCP ICH R3) e nel rispetto delle regole deontologiche in materia di ricerca scientifica.</w:t>
      </w:r>
    </w:p>
    <w:p w14:paraId="7B7A8337" w14:textId="68261339" w:rsidR="00C9659E" w:rsidRDefault="00C9659E" w:rsidP="00C9659E">
      <w:pPr>
        <w:pStyle w:val="normal1"/>
        <w:numPr>
          <w:ilvl w:val="0"/>
          <w:numId w:val="9"/>
        </w:numPr>
        <w:rPr>
          <w:sz w:val="22"/>
          <w:szCs w:val="22"/>
        </w:rPr>
      </w:pPr>
      <w:r>
        <w:rPr>
          <w:sz w:val="22"/>
          <w:szCs w:val="22"/>
        </w:rPr>
        <w:t>Regolamento Aziendale Trattamento Dati Personali e i relativi allegati;</w:t>
      </w:r>
    </w:p>
    <w:p w14:paraId="419BFC63" w14:textId="147E7B2B" w:rsidR="00C9659E" w:rsidRPr="00C9659E" w:rsidRDefault="00C9659E" w:rsidP="00C9659E">
      <w:pPr>
        <w:pStyle w:val="normal1"/>
        <w:numPr>
          <w:ilvl w:val="0"/>
          <w:numId w:val="9"/>
        </w:numPr>
        <w:rPr>
          <w:sz w:val="22"/>
          <w:szCs w:val="22"/>
        </w:rPr>
      </w:pPr>
      <w:r w:rsidRPr="00C9659E">
        <w:rPr>
          <w:sz w:val="22"/>
          <w:szCs w:val="22"/>
        </w:rPr>
        <w:t>Regole deontologiche per trattamenti a fini statistici o di ric</w:t>
      </w:r>
      <w:r>
        <w:rPr>
          <w:sz w:val="22"/>
          <w:szCs w:val="22"/>
        </w:rPr>
        <w:t xml:space="preserve">erca scientifica pubblicate ai </w:t>
      </w:r>
      <w:r w:rsidRPr="00C9659E">
        <w:rPr>
          <w:sz w:val="22"/>
          <w:szCs w:val="22"/>
        </w:rPr>
        <w:t>sensi dell’art. 20 comma 4 del D. Lgs. 10 agosto 2018 n. 101 – 19 dicembre 2018 [9069637];</w:t>
      </w:r>
      <w:r>
        <w:rPr>
          <w:sz w:val="22"/>
          <w:szCs w:val="22"/>
        </w:rPr>
        <w:t xml:space="preserve"> </w:t>
      </w:r>
      <w:r w:rsidRPr="00C9659E">
        <w:rPr>
          <w:sz w:val="22"/>
          <w:szCs w:val="22"/>
        </w:rPr>
        <w:t>Provvedimento recante le prescrizioni relative al trattamento di categorie particolari di dati, ai sensi dell’art. 21, comma 1 del D. Lgs. 10 agosto 2018, n. 101 [9124510]</w:t>
      </w:r>
    </w:p>
    <w:p w14:paraId="2FE21284" w14:textId="77777777" w:rsidR="00FC387B" w:rsidRDefault="00FC387B" w:rsidP="00F0428C">
      <w:pPr>
        <w:pStyle w:val="normal1"/>
        <w:ind w:firstLine="0"/>
        <w:rPr>
          <w:b/>
          <w:sz w:val="22"/>
          <w:szCs w:val="22"/>
        </w:rPr>
      </w:pPr>
    </w:p>
    <w:p w14:paraId="0EED1C36" w14:textId="77777777" w:rsidR="00FC387B" w:rsidRDefault="005B6F6F">
      <w:pPr>
        <w:pStyle w:val="normal1"/>
        <w:ind w:left="2" w:hanging="2"/>
        <w:rPr>
          <w:b/>
          <w:sz w:val="22"/>
          <w:szCs w:val="22"/>
        </w:rPr>
      </w:pPr>
      <w:r>
        <w:pict w14:anchorId="328766E1">
          <v:rect id="_x0000_s1030"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319FC501" w14:textId="77777777" w:rsidR="00FC387B" w:rsidRDefault="00FC387B">
      <w:pPr>
        <w:pStyle w:val="normal1"/>
        <w:ind w:left="2" w:hanging="2"/>
        <w:rPr>
          <w:b/>
          <w:sz w:val="22"/>
          <w:szCs w:val="22"/>
          <w:u w:val="single"/>
        </w:rPr>
      </w:pPr>
    </w:p>
    <w:p w14:paraId="59558463" w14:textId="77777777" w:rsidR="00B36F59" w:rsidRDefault="00624239" w:rsidP="00B36F59">
      <w:pPr>
        <w:pStyle w:val="normal1"/>
        <w:keepNext/>
        <w:keepLines/>
        <w:numPr>
          <w:ilvl w:val="0"/>
          <w:numId w:val="2"/>
        </w:numPr>
        <w:ind w:left="2" w:hanging="2"/>
        <w:rPr>
          <w:b/>
          <w:color w:val="000000"/>
          <w:sz w:val="22"/>
          <w:szCs w:val="22"/>
        </w:rPr>
      </w:pPr>
      <w:bookmarkStart w:id="11" w:name="_heading=h.do7ckoejb6um"/>
      <w:bookmarkEnd w:id="11"/>
      <w:r>
        <w:rPr>
          <w:b/>
          <w:color w:val="000000"/>
          <w:sz w:val="22"/>
          <w:szCs w:val="22"/>
        </w:rPr>
        <w:t>VALUTAZIONE DELLA NECESSITÀ E PROPORZIONALITÀ DEL TRATTAMENTO IN RELAZIONE ALLE FINALITÀ: I PRINCIPI DEL TRATTAMENTO</w:t>
      </w:r>
      <w:bookmarkStart w:id="12" w:name="_heading=h.5hsxmrh5cgok"/>
      <w:bookmarkEnd w:id="12"/>
    </w:p>
    <w:p w14:paraId="4953EBB2" w14:textId="77777777" w:rsidR="007C5F98" w:rsidRPr="00B36F59" w:rsidRDefault="007C5F98" w:rsidP="00B36F59">
      <w:pPr>
        <w:pStyle w:val="normal1"/>
        <w:keepNext/>
        <w:keepLines/>
        <w:ind w:left="2" w:firstLine="0"/>
        <w:rPr>
          <w:b/>
          <w:color w:val="000000"/>
          <w:sz w:val="22"/>
          <w:szCs w:val="22"/>
        </w:rPr>
      </w:pPr>
    </w:p>
    <w:p w14:paraId="56FA3766" w14:textId="77777777" w:rsidR="00FC387B" w:rsidRDefault="00624239">
      <w:pPr>
        <w:pStyle w:val="normal1"/>
        <w:keepNext/>
        <w:keepLines/>
        <w:widowControl w:val="0"/>
        <w:ind w:left="2" w:hanging="2"/>
        <w:rPr>
          <w:b/>
          <w:color w:val="000000"/>
          <w:sz w:val="22"/>
          <w:szCs w:val="22"/>
        </w:rPr>
      </w:pPr>
      <w:r>
        <w:rPr>
          <w:b/>
          <w:color w:val="000000"/>
          <w:sz w:val="22"/>
          <w:szCs w:val="22"/>
        </w:rPr>
        <w:t>4.1 Proporzionalità e necessità:</w:t>
      </w:r>
    </w:p>
    <w:p w14:paraId="582C1EF1" w14:textId="5DC15CD3" w:rsidR="00FC387B" w:rsidRDefault="00624239">
      <w:pPr>
        <w:pStyle w:val="normal1"/>
        <w:widowControl w:val="0"/>
        <w:ind w:left="2" w:hanging="2"/>
        <w:rPr>
          <w:sz w:val="22"/>
          <w:szCs w:val="22"/>
        </w:rPr>
      </w:pPr>
      <w:r>
        <w:rPr>
          <w:sz w:val="22"/>
          <w:szCs w:val="22"/>
        </w:rPr>
        <w:t>Gli scopi del trattamento sono s</w:t>
      </w:r>
      <w:r w:rsidR="007C0198">
        <w:rPr>
          <w:sz w:val="22"/>
          <w:szCs w:val="22"/>
        </w:rPr>
        <w:t>pecifici, espliciti e legittimi</w:t>
      </w:r>
    </w:p>
    <w:p w14:paraId="340CE8AA" w14:textId="77777777" w:rsidR="007C5F98" w:rsidRDefault="007C5F98">
      <w:pPr>
        <w:pStyle w:val="normal1"/>
        <w:widowControl w:val="0"/>
        <w:ind w:left="2" w:hanging="2"/>
        <w:rPr>
          <w:sz w:val="22"/>
          <w:szCs w:val="22"/>
        </w:rPr>
      </w:pPr>
    </w:p>
    <w:p w14:paraId="14501BEA" w14:textId="77777777" w:rsidR="00FC387B" w:rsidRDefault="00624239">
      <w:pPr>
        <w:pStyle w:val="normal1"/>
        <w:keepNext/>
        <w:keepLines/>
        <w:ind w:left="2" w:hanging="2"/>
        <w:rPr>
          <w:b/>
          <w:color w:val="000000"/>
          <w:sz w:val="22"/>
          <w:szCs w:val="22"/>
        </w:rPr>
      </w:pPr>
      <w:r>
        <w:rPr>
          <w:b/>
          <w:color w:val="000000"/>
          <w:sz w:val="22"/>
          <w:szCs w:val="22"/>
        </w:rPr>
        <w:t>4.2 Liceità del trattamento</w:t>
      </w:r>
    </w:p>
    <w:p w14:paraId="604BA0F8" w14:textId="77777777" w:rsidR="00FC387B" w:rsidRDefault="00624239">
      <w:pPr>
        <w:pStyle w:val="normal1"/>
        <w:widowControl w:val="0"/>
        <w:ind w:left="2" w:hanging="2"/>
        <w:rPr>
          <w:sz w:val="22"/>
          <w:szCs w:val="22"/>
        </w:rPr>
      </w:pPr>
      <w:r>
        <w:rPr>
          <w:sz w:val="22"/>
          <w:szCs w:val="22"/>
        </w:rPr>
        <w:t>Qual è la base giuridica che legittima il trattamento?</w:t>
      </w:r>
    </w:p>
    <w:p w14:paraId="3C14598E" w14:textId="77777777" w:rsidR="00FC387B" w:rsidRDefault="00FC387B">
      <w:pPr>
        <w:pStyle w:val="normal1"/>
        <w:widowControl w:val="0"/>
        <w:ind w:left="2" w:hanging="2"/>
        <w:rPr>
          <w:i/>
          <w:sz w:val="22"/>
          <w:szCs w:val="22"/>
        </w:rPr>
      </w:pPr>
    </w:p>
    <w:p w14:paraId="25D19A0A" w14:textId="1B04D298" w:rsidR="00FC387B" w:rsidRPr="00A450B2" w:rsidRDefault="00A450B2">
      <w:pPr>
        <w:pStyle w:val="normal1"/>
        <w:numPr>
          <w:ilvl w:val="0"/>
          <w:numId w:val="4"/>
        </w:numPr>
        <w:ind w:left="2" w:hanging="2"/>
        <w:rPr>
          <w:sz w:val="22"/>
          <w:szCs w:val="22"/>
        </w:rPr>
      </w:pPr>
      <w:r>
        <w:rPr>
          <w:sz w:val="22"/>
          <w:szCs w:val="22"/>
        </w:rPr>
        <w:sym w:font="Wingdings" w:char="F0A8"/>
      </w:r>
      <w:r w:rsidRPr="008241F2">
        <w:rPr>
          <w:sz w:val="22"/>
          <w:szCs w:val="22"/>
        </w:rPr>
        <w:t xml:space="preserve"> </w:t>
      </w:r>
      <w:r>
        <w:rPr>
          <w:sz w:val="22"/>
          <w:szCs w:val="22"/>
        </w:rPr>
        <w:t xml:space="preserve"> </w:t>
      </w:r>
      <w:r w:rsidR="00624239">
        <w:rPr>
          <w:sz w:val="22"/>
          <w:szCs w:val="22"/>
        </w:rPr>
        <w:t xml:space="preserve">Art. 9 par. 2 lett. j) GDPR e art. 110 Codice Privacy (Progetto effettuato sulla base di norme di legge o regolamento o dal diritto UE, oppure rientranti nella ricerca di cui all’art. 12-bis del D. Lgs. 502/92) </w:t>
      </w:r>
      <w:r w:rsidR="00624239">
        <w:rPr>
          <w:i/>
          <w:sz w:val="22"/>
          <w:szCs w:val="22"/>
        </w:rPr>
        <w:t>(par. 8.3 - caso 2 - protocollo)</w:t>
      </w:r>
    </w:p>
    <w:p w14:paraId="05E353ED" w14:textId="77777777" w:rsidR="00A450B2" w:rsidRDefault="00A450B2">
      <w:pPr>
        <w:pStyle w:val="normal1"/>
        <w:numPr>
          <w:ilvl w:val="0"/>
          <w:numId w:val="4"/>
        </w:numPr>
        <w:ind w:left="2" w:hanging="2"/>
        <w:rPr>
          <w:sz w:val="22"/>
          <w:szCs w:val="22"/>
        </w:rPr>
      </w:pPr>
    </w:p>
    <w:p w14:paraId="750F2B06" w14:textId="6917D747" w:rsidR="00FC387B" w:rsidRPr="00A450B2" w:rsidRDefault="00A450B2" w:rsidP="00B36F59">
      <w:pPr>
        <w:pStyle w:val="normal1"/>
        <w:numPr>
          <w:ilvl w:val="0"/>
          <w:numId w:val="4"/>
        </w:numPr>
        <w:ind w:left="2" w:hanging="2"/>
        <w:rPr>
          <w:sz w:val="22"/>
          <w:szCs w:val="22"/>
        </w:rPr>
      </w:pPr>
      <w:r>
        <w:rPr>
          <w:sz w:val="22"/>
          <w:szCs w:val="22"/>
        </w:rPr>
        <w:sym w:font="Wingdings" w:char="F0A8"/>
      </w:r>
      <w:r>
        <w:rPr>
          <w:sz w:val="22"/>
          <w:szCs w:val="22"/>
        </w:rPr>
        <w:t xml:space="preserve"> </w:t>
      </w:r>
      <w:r w:rsidR="007C0198">
        <w:rPr>
          <w:sz w:val="22"/>
          <w:szCs w:val="22"/>
        </w:rPr>
        <w:t>A</w:t>
      </w:r>
      <w:r w:rsidR="00624239">
        <w:rPr>
          <w:sz w:val="22"/>
          <w:szCs w:val="22"/>
        </w:rPr>
        <w:t xml:space="preserve">rt. 9 par. 2 lett. j) GDPR e art. 110 del D.lgs. 30 giugno 2003 n. 196 Codice in materia di protezione dei dati personali. Parere favorevole del Comitato Etico competente a livello territoriale; adottate adeguate misure di garanzia delle quali viene dato conto nella presente valutazione di impatto (DPIA) che sarà pubblicata, della quale sarà data comunicazione al Garante </w:t>
      </w:r>
      <w:r w:rsidR="00624239">
        <w:rPr>
          <w:i/>
          <w:sz w:val="22"/>
          <w:szCs w:val="22"/>
        </w:rPr>
        <w:t>(par. 8.3 - caso 3 - protocollo)</w:t>
      </w:r>
      <w:bookmarkStart w:id="13" w:name="_heading=h.67f66k8j2kil"/>
      <w:bookmarkEnd w:id="13"/>
    </w:p>
    <w:p w14:paraId="1291EEDC" w14:textId="77777777" w:rsidR="00A450B2" w:rsidRDefault="00A450B2" w:rsidP="00A450B2">
      <w:pPr>
        <w:pStyle w:val="Paragrafoelenco"/>
        <w:rPr>
          <w:sz w:val="22"/>
          <w:szCs w:val="22"/>
        </w:rPr>
      </w:pPr>
    </w:p>
    <w:p w14:paraId="10816D8A" w14:textId="52AAAEE3" w:rsidR="00A450B2" w:rsidRDefault="00A450B2" w:rsidP="00A450B2">
      <w:pPr>
        <w:numPr>
          <w:ilvl w:val="0"/>
          <w:numId w:val="10"/>
        </w:numPr>
        <w:suppressAutoHyphens w:val="0"/>
        <w:ind w:left="2" w:hanging="2"/>
        <w:jc w:val="both"/>
        <w:rPr>
          <w:sz w:val="22"/>
          <w:szCs w:val="22"/>
        </w:rPr>
      </w:pPr>
      <w:r>
        <w:rPr>
          <w:sz w:val="22"/>
          <w:szCs w:val="22"/>
        </w:rPr>
        <w:sym w:font="Wingdings" w:char="F078"/>
      </w:r>
      <w:r>
        <w:rPr>
          <w:sz w:val="22"/>
          <w:szCs w:val="22"/>
        </w:rPr>
        <w:t xml:space="preserve"> Consenso ai sensi dell’art. 6 comma 1 lettera a) e dell’art. 9 par. 2 lettera a) del Regolamento UE 2016/679, per gli interessati che sarà possibile ricontattare ed informare. </w:t>
      </w:r>
    </w:p>
    <w:p w14:paraId="3CDB7CE2" w14:textId="0DA55CBC" w:rsidR="00A450B2" w:rsidRPr="007E4CF0" w:rsidRDefault="00A450B2" w:rsidP="00A450B2">
      <w:pPr>
        <w:suppressAutoHyphens w:val="0"/>
        <w:jc w:val="both"/>
        <w:rPr>
          <w:sz w:val="22"/>
          <w:szCs w:val="22"/>
        </w:rPr>
      </w:pPr>
      <w:r>
        <w:rPr>
          <w:sz w:val="22"/>
          <w:szCs w:val="22"/>
        </w:rPr>
        <w:t>Mentre</w:t>
      </w:r>
      <w:r w:rsidRPr="00A450B2">
        <w:t xml:space="preserve"> </w:t>
      </w:r>
      <w:r>
        <w:rPr>
          <w:sz w:val="22"/>
          <w:szCs w:val="22"/>
        </w:rPr>
        <w:t>p</w:t>
      </w:r>
      <w:r w:rsidRPr="00A450B2">
        <w:rPr>
          <w:sz w:val="22"/>
          <w:szCs w:val="22"/>
        </w:rPr>
        <w:t>er gli interessati che non sarà possibile contattare e informare e per i quali non sarà possibile ottenere il consenso</w:t>
      </w:r>
      <w:r>
        <w:rPr>
          <w:sz w:val="22"/>
          <w:szCs w:val="22"/>
        </w:rPr>
        <w:t>,</w:t>
      </w:r>
      <w:r w:rsidRPr="00A450B2">
        <w:rPr>
          <w:sz w:val="22"/>
          <w:szCs w:val="22"/>
        </w:rPr>
        <w:t xml:space="preserve"> la base giuridica del trattamento è individuata nell’art. 9 par. 2 lett. j) GDPR e art. 110 del D.lgs. 30 giugno 2003 n. 196 Codice in materia di protezione dei dati personali.</w:t>
      </w:r>
      <w:r>
        <w:rPr>
          <w:sz w:val="22"/>
          <w:szCs w:val="22"/>
        </w:rPr>
        <w:t xml:space="preserve"> </w:t>
      </w:r>
      <w:r>
        <w:rPr>
          <w:i/>
          <w:sz w:val="22"/>
          <w:szCs w:val="22"/>
        </w:rPr>
        <w:t>(par. 8.2 - caso 4 - protocollo);</w:t>
      </w:r>
    </w:p>
    <w:p w14:paraId="61F28AA0" w14:textId="77777777" w:rsidR="00B36F59" w:rsidRPr="00B36F59" w:rsidRDefault="00B36F59" w:rsidP="00B36F59">
      <w:pPr>
        <w:pStyle w:val="normal1"/>
        <w:numPr>
          <w:ilvl w:val="0"/>
          <w:numId w:val="4"/>
        </w:numPr>
        <w:ind w:left="2" w:hanging="2"/>
        <w:rPr>
          <w:sz w:val="22"/>
          <w:szCs w:val="22"/>
        </w:rPr>
      </w:pPr>
    </w:p>
    <w:p w14:paraId="30BD094C" w14:textId="77777777" w:rsidR="00FC387B" w:rsidRDefault="00624239">
      <w:pPr>
        <w:pStyle w:val="normal1"/>
        <w:keepNext/>
        <w:keepLines/>
        <w:widowControl w:val="0"/>
        <w:ind w:left="2" w:hanging="2"/>
        <w:rPr>
          <w:b/>
          <w:color w:val="000000"/>
          <w:sz w:val="22"/>
          <w:szCs w:val="22"/>
        </w:rPr>
      </w:pPr>
      <w:r>
        <w:rPr>
          <w:b/>
          <w:color w:val="000000"/>
          <w:sz w:val="22"/>
          <w:szCs w:val="22"/>
        </w:rPr>
        <w:t xml:space="preserve">4.3 Pertinenza e minimizzazione dei dati </w:t>
      </w:r>
    </w:p>
    <w:p w14:paraId="5F1A7509" w14:textId="230FE165" w:rsidR="00FC387B" w:rsidRDefault="00624239">
      <w:pPr>
        <w:pStyle w:val="normal1"/>
        <w:widowControl w:val="0"/>
        <w:ind w:left="2" w:hanging="2"/>
        <w:rPr>
          <w:sz w:val="22"/>
          <w:szCs w:val="22"/>
        </w:rPr>
      </w:pPr>
      <w:r>
        <w:rPr>
          <w:sz w:val="22"/>
          <w:szCs w:val="22"/>
        </w:rPr>
        <w:t>I dati raccolti sono adeguati, pertinenti e limitati a quanto è necessario in relazione alle finalità per cui sono trattati (minimizzazione dei dati)</w:t>
      </w:r>
      <w:r w:rsidR="00711AA7">
        <w:rPr>
          <w:sz w:val="22"/>
          <w:szCs w:val="22"/>
        </w:rPr>
        <w:t>.</w:t>
      </w:r>
    </w:p>
    <w:p w14:paraId="0B84D5BE" w14:textId="77777777" w:rsidR="00B36F59" w:rsidRPr="00B36F59" w:rsidRDefault="00B36F59" w:rsidP="00B36F59">
      <w:pPr>
        <w:pStyle w:val="normal1"/>
        <w:widowControl w:val="0"/>
        <w:ind w:left="2" w:hanging="2"/>
        <w:rPr>
          <w:i/>
          <w:sz w:val="22"/>
          <w:szCs w:val="22"/>
        </w:rPr>
      </w:pPr>
    </w:p>
    <w:p w14:paraId="02088B8E" w14:textId="77777777" w:rsidR="00FC387B" w:rsidRDefault="00624239">
      <w:pPr>
        <w:pStyle w:val="normal1"/>
        <w:keepNext/>
        <w:keepLines/>
        <w:widowControl w:val="0"/>
        <w:ind w:left="2" w:hanging="2"/>
        <w:rPr>
          <w:b/>
          <w:color w:val="000000"/>
          <w:sz w:val="22"/>
          <w:szCs w:val="22"/>
        </w:rPr>
      </w:pPr>
      <w:r>
        <w:rPr>
          <w:b/>
          <w:color w:val="000000"/>
          <w:sz w:val="22"/>
          <w:szCs w:val="22"/>
        </w:rPr>
        <w:t>4.4. Esattezza</w:t>
      </w:r>
    </w:p>
    <w:p w14:paraId="1CDE7C89" w14:textId="2CBCA3D0" w:rsidR="00FC387B" w:rsidRDefault="00624239">
      <w:pPr>
        <w:pStyle w:val="normal1"/>
        <w:widowControl w:val="0"/>
        <w:ind w:left="2" w:hanging="2"/>
        <w:rPr>
          <w:sz w:val="22"/>
          <w:szCs w:val="22"/>
        </w:rPr>
      </w:pPr>
      <w:r>
        <w:rPr>
          <w:sz w:val="22"/>
          <w:szCs w:val="22"/>
        </w:rPr>
        <w:t>I dati sono esatti e aggiornati</w:t>
      </w:r>
      <w:r w:rsidR="007C0198">
        <w:rPr>
          <w:sz w:val="22"/>
          <w:szCs w:val="22"/>
        </w:rPr>
        <w:t>.</w:t>
      </w:r>
    </w:p>
    <w:p w14:paraId="1E5C6539" w14:textId="79041593" w:rsidR="00FC387B" w:rsidRDefault="00624239" w:rsidP="00B36F59">
      <w:pPr>
        <w:pStyle w:val="normal1"/>
        <w:widowControl w:val="0"/>
        <w:ind w:left="2" w:hanging="2"/>
        <w:rPr>
          <w:sz w:val="22"/>
          <w:szCs w:val="22"/>
        </w:rPr>
      </w:pPr>
      <w:r>
        <w:rPr>
          <w:sz w:val="22"/>
          <w:szCs w:val="22"/>
        </w:rPr>
        <w:t>Gli archivi utilizzati ai fini dello Studio provengono direttamente dai dati raccolti nell’ambito dell’attività clinica. Il record linkage è garantito dai meccanismi di pseudonimizzazione utilizzati. I dati saranno oggetto di un doppio controllo a campione tale da consentirne la correttezza statistica)</w:t>
      </w:r>
      <w:bookmarkStart w:id="14" w:name="_heading=h.a5pyat9xwg9q"/>
      <w:bookmarkEnd w:id="14"/>
    </w:p>
    <w:p w14:paraId="59A3F0D4" w14:textId="77777777" w:rsidR="00B36F59" w:rsidRPr="00B36F59" w:rsidRDefault="00B36F59" w:rsidP="00B36F59">
      <w:pPr>
        <w:pStyle w:val="normal1"/>
        <w:widowControl w:val="0"/>
        <w:ind w:left="2" w:hanging="2"/>
        <w:rPr>
          <w:sz w:val="22"/>
          <w:szCs w:val="22"/>
        </w:rPr>
      </w:pPr>
    </w:p>
    <w:p w14:paraId="015AECE8" w14:textId="77777777" w:rsidR="00FC387B" w:rsidRDefault="00624239">
      <w:pPr>
        <w:pStyle w:val="normal1"/>
        <w:keepNext/>
        <w:keepLines/>
        <w:ind w:left="2" w:hanging="2"/>
        <w:rPr>
          <w:b/>
          <w:color w:val="000000"/>
          <w:sz w:val="22"/>
          <w:szCs w:val="22"/>
        </w:rPr>
      </w:pPr>
      <w:r>
        <w:rPr>
          <w:b/>
          <w:color w:val="000000"/>
          <w:sz w:val="22"/>
          <w:szCs w:val="22"/>
        </w:rPr>
        <w:t>4.5 Limitazione della conservazione</w:t>
      </w:r>
    </w:p>
    <w:p w14:paraId="0F7197E6" w14:textId="41DF98C3" w:rsidR="007C0198" w:rsidRPr="007C0198" w:rsidRDefault="00624239" w:rsidP="007C0198">
      <w:pPr>
        <w:pStyle w:val="normal1"/>
        <w:rPr>
          <w:rFonts w:eastAsia="Garamond"/>
          <w:kern w:val="3"/>
          <w:sz w:val="22"/>
          <w:szCs w:val="22"/>
          <w:lang w:eastAsia="it-IT" w:bidi="ar-SA"/>
        </w:rPr>
      </w:pPr>
      <w:bookmarkStart w:id="15" w:name="_heading=h.ejxawn9vlrsq"/>
      <w:bookmarkEnd w:id="15"/>
      <w:r>
        <w:rPr>
          <w:i/>
          <w:sz w:val="22"/>
          <w:szCs w:val="22"/>
        </w:rPr>
        <w:tab/>
      </w:r>
      <w:r w:rsidR="007C0198" w:rsidRPr="007C0198">
        <w:rPr>
          <w:rFonts w:eastAsia="Garamond"/>
          <w:kern w:val="3"/>
          <w:sz w:val="22"/>
          <w:szCs w:val="22"/>
          <w:lang w:eastAsia="it-IT" w:bidi="ar-SA"/>
        </w:rPr>
        <w:t xml:space="preserve">I dati saranno conservati fino e non oltre </w:t>
      </w:r>
      <w:r w:rsidR="007C5F98">
        <w:rPr>
          <w:rFonts w:eastAsia="Garamond"/>
          <w:kern w:val="3"/>
          <w:sz w:val="22"/>
          <w:szCs w:val="22"/>
          <w:lang w:eastAsia="it-IT" w:bidi="ar-SA"/>
        </w:rPr>
        <w:t>2 anni dal</w:t>
      </w:r>
      <w:r w:rsidR="007C0198" w:rsidRPr="007C0198">
        <w:rPr>
          <w:rFonts w:eastAsia="Garamond"/>
          <w:kern w:val="3"/>
          <w:sz w:val="22"/>
          <w:szCs w:val="22"/>
          <w:lang w:eastAsia="it-IT" w:bidi="ar-SA"/>
        </w:rPr>
        <w:t xml:space="preserve"> termine dello studio, poi saranno distrutti.</w:t>
      </w:r>
    </w:p>
    <w:p w14:paraId="3B990AB0" w14:textId="77777777" w:rsidR="00FC387B" w:rsidRDefault="00FC387B">
      <w:pPr>
        <w:pStyle w:val="normal1"/>
        <w:ind w:left="2" w:hanging="2"/>
        <w:rPr>
          <w:i/>
          <w:sz w:val="22"/>
          <w:szCs w:val="22"/>
        </w:rPr>
      </w:pPr>
    </w:p>
    <w:p w14:paraId="793BE3A4" w14:textId="77777777" w:rsidR="00FC387B" w:rsidRDefault="00624239">
      <w:pPr>
        <w:pStyle w:val="normal1"/>
        <w:keepNext/>
        <w:keepLines/>
        <w:spacing w:line="276" w:lineRule="auto"/>
        <w:ind w:left="2" w:hanging="2"/>
        <w:rPr>
          <w:b/>
          <w:color w:val="000000"/>
          <w:sz w:val="22"/>
          <w:szCs w:val="22"/>
        </w:rPr>
      </w:pPr>
      <w:r>
        <w:rPr>
          <w:b/>
          <w:color w:val="000000"/>
          <w:sz w:val="22"/>
          <w:szCs w:val="22"/>
        </w:rPr>
        <w:t xml:space="preserve">4.6 Risorse di supporto </w:t>
      </w:r>
    </w:p>
    <w:p w14:paraId="09990564" w14:textId="5048D80A" w:rsidR="00FC387B" w:rsidRPr="007C0198" w:rsidRDefault="007C0198" w:rsidP="00B36F59">
      <w:pPr>
        <w:pStyle w:val="normal1"/>
        <w:ind w:left="2" w:hanging="2"/>
        <w:rPr>
          <w:sz w:val="22"/>
          <w:szCs w:val="22"/>
        </w:rPr>
      </w:pPr>
      <w:r w:rsidRPr="007C0198">
        <w:rPr>
          <w:sz w:val="22"/>
          <w:szCs w:val="22"/>
        </w:rPr>
        <w:t>Si tratta di uno studio spontaneo promosso dall’Azienda USL Toscana Centro nella persona del dott.</w:t>
      </w:r>
      <w:r w:rsidR="000302AC">
        <w:rPr>
          <w:sz w:val="22"/>
          <w:szCs w:val="22"/>
        </w:rPr>
        <w:t xml:space="preserve"> Giuliano Michelagnoli</w:t>
      </w:r>
      <w:r w:rsidRPr="007C0198">
        <w:rPr>
          <w:sz w:val="22"/>
          <w:szCs w:val="22"/>
        </w:rPr>
        <w:t>. Pertanto lo strumento di raccolta dati utilizzato sarà REDCap.</w:t>
      </w:r>
      <w:r w:rsidR="002A0EFE" w:rsidRPr="002A0EFE">
        <w:t xml:space="preserve"> </w:t>
      </w:r>
      <w:r w:rsidR="002A0EFE" w:rsidRPr="002A0EFE">
        <w:rPr>
          <w:sz w:val="22"/>
          <w:szCs w:val="22"/>
        </w:rPr>
        <w:t>REDCap è ospitato on-premise.</w:t>
      </w:r>
    </w:p>
    <w:p w14:paraId="4E7075B7" w14:textId="77777777" w:rsidR="00B36F59" w:rsidRPr="00B36F59" w:rsidRDefault="00B36F59" w:rsidP="00B36F59">
      <w:pPr>
        <w:pStyle w:val="normal1"/>
        <w:ind w:left="2" w:hanging="2"/>
        <w:rPr>
          <w:i/>
          <w:sz w:val="22"/>
          <w:szCs w:val="22"/>
        </w:rPr>
      </w:pPr>
    </w:p>
    <w:p w14:paraId="4B60C3A6" w14:textId="77777777" w:rsidR="00FC387B" w:rsidRDefault="00624239">
      <w:pPr>
        <w:pStyle w:val="normal1"/>
        <w:keepLines/>
        <w:ind w:left="2" w:hanging="2"/>
        <w:rPr>
          <w:b/>
          <w:sz w:val="22"/>
          <w:szCs w:val="22"/>
        </w:rPr>
      </w:pPr>
      <w:r>
        <w:rPr>
          <w:b/>
          <w:sz w:val="22"/>
          <w:szCs w:val="22"/>
        </w:rPr>
        <w:t>Hardware:</w:t>
      </w:r>
    </w:p>
    <w:p w14:paraId="4210AF7D" w14:textId="6A0BFBD5" w:rsidR="00F77AE8" w:rsidRPr="007C0198" w:rsidRDefault="00F77AE8">
      <w:pPr>
        <w:pStyle w:val="normal1"/>
        <w:keepLines/>
        <w:ind w:left="2" w:hanging="2"/>
        <w:rPr>
          <w:b/>
          <w:sz w:val="22"/>
          <w:szCs w:val="22"/>
        </w:rPr>
      </w:pPr>
      <w:r w:rsidRPr="007C0198">
        <w:rPr>
          <w:sz w:val="22"/>
          <w:szCs w:val="22"/>
        </w:rPr>
        <w:t>Il supporto elettronico utilizzato come e-CRF (electronic case report form) è REDCap i cui Hardware sono centralizzati all’Ente titolare – Azienda USL Toscana Centro.</w:t>
      </w:r>
    </w:p>
    <w:p w14:paraId="2CAC519E" w14:textId="77777777" w:rsidR="00FC387B" w:rsidRPr="007C0198" w:rsidRDefault="00FC387B">
      <w:pPr>
        <w:pStyle w:val="normal1"/>
        <w:spacing w:line="276" w:lineRule="auto"/>
        <w:ind w:left="2" w:hanging="2"/>
        <w:rPr>
          <w:b/>
          <w:sz w:val="22"/>
          <w:szCs w:val="22"/>
        </w:rPr>
      </w:pPr>
    </w:p>
    <w:p w14:paraId="69C3D644" w14:textId="77777777" w:rsidR="00FC387B" w:rsidRPr="007C0198" w:rsidRDefault="00624239">
      <w:pPr>
        <w:pStyle w:val="normal1"/>
        <w:spacing w:line="276" w:lineRule="auto"/>
        <w:ind w:left="2" w:hanging="2"/>
        <w:rPr>
          <w:b/>
          <w:sz w:val="22"/>
          <w:szCs w:val="22"/>
        </w:rPr>
      </w:pPr>
      <w:r w:rsidRPr="007C0198">
        <w:rPr>
          <w:b/>
          <w:sz w:val="22"/>
          <w:szCs w:val="22"/>
        </w:rPr>
        <w:t>Software:</w:t>
      </w:r>
    </w:p>
    <w:p w14:paraId="06999D45" w14:textId="18242165" w:rsidR="00F77AE8" w:rsidRPr="007C0198" w:rsidRDefault="00F77AE8">
      <w:pPr>
        <w:pStyle w:val="normal1"/>
        <w:ind w:left="2" w:hanging="2"/>
        <w:rPr>
          <w:b/>
          <w:sz w:val="22"/>
          <w:szCs w:val="22"/>
        </w:rPr>
      </w:pPr>
      <w:r w:rsidRPr="007C0198">
        <w:rPr>
          <w:sz w:val="22"/>
          <w:szCs w:val="22"/>
        </w:rPr>
        <w:t xml:space="preserve">Viene utilizzato il software aziendale REDCap come strumento di raccolta dati nell’ambito dello studio. </w:t>
      </w:r>
      <w:r w:rsidR="007C0198" w:rsidRPr="007C0198">
        <w:rPr>
          <w:sz w:val="22"/>
          <w:szCs w:val="22"/>
        </w:rPr>
        <w:t>È</w:t>
      </w:r>
      <w:r w:rsidRPr="007C0198">
        <w:rPr>
          <w:sz w:val="22"/>
          <w:szCs w:val="22"/>
        </w:rPr>
        <w:t xml:space="preserve"> un software di proprietà del Titolare – Azienda USL Toscana Centro.</w:t>
      </w:r>
    </w:p>
    <w:p w14:paraId="287DE581" w14:textId="77777777" w:rsidR="00FC387B" w:rsidRPr="007C0198" w:rsidRDefault="00FC387B">
      <w:pPr>
        <w:pStyle w:val="normal1"/>
        <w:ind w:left="2" w:hanging="2"/>
        <w:rPr>
          <w:b/>
          <w:sz w:val="22"/>
          <w:szCs w:val="22"/>
        </w:rPr>
      </w:pPr>
    </w:p>
    <w:p w14:paraId="00DA57B0" w14:textId="77777777" w:rsidR="00FC387B" w:rsidRPr="007C0198" w:rsidRDefault="00624239">
      <w:pPr>
        <w:pStyle w:val="normal1"/>
        <w:spacing w:line="276" w:lineRule="auto"/>
        <w:ind w:left="2" w:hanging="2"/>
        <w:rPr>
          <w:b/>
          <w:sz w:val="22"/>
          <w:szCs w:val="22"/>
        </w:rPr>
      </w:pPr>
      <w:r w:rsidRPr="007C0198">
        <w:rPr>
          <w:b/>
          <w:sz w:val="22"/>
          <w:szCs w:val="22"/>
        </w:rPr>
        <w:t>Supporti cartacei o canali di trasmissione cartacei:</w:t>
      </w:r>
    </w:p>
    <w:p w14:paraId="3E33103A" w14:textId="0DD07C24" w:rsidR="00561208" w:rsidRPr="007C0198" w:rsidRDefault="00561208">
      <w:pPr>
        <w:pStyle w:val="normal1"/>
        <w:ind w:left="2" w:hanging="2"/>
        <w:rPr>
          <w:sz w:val="22"/>
          <w:szCs w:val="22"/>
        </w:rPr>
      </w:pPr>
      <w:r w:rsidRPr="007C0198">
        <w:rPr>
          <w:sz w:val="22"/>
          <w:szCs w:val="22"/>
        </w:rPr>
        <w:lastRenderedPageBreak/>
        <w:t>Per il trattamento dei dati possono eventualmente essere utilizzati supporti cartacei come per esempio questionari, acquisiti da pratica clinica, i cui punteggi saranno ad ogni modo riportati su REDCap per opportuna analisi/elaborazione del dato</w:t>
      </w:r>
      <w:r w:rsidR="007C0198">
        <w:rPr>
          <w:sz w:val="22"/>
          <w:szCs w:val="22"/>
        </w:rPr>
        <w:t>.</w:t>
      </w:r>
    </w:p>
    <w:p w14:paraId="0DCF52E8" w14:textId="77777777" w:rsidR="00FC387B" w:rsidRPr="007C0198" w:rsidRDefault="00FC387B">
      <w:pPr>
        <w:pStyle w:val="normal1"/>
        <w:ind w:left="2" w:hanging="2"/>
        <w:rPr>
          <w:sz w:val="22"/>
          <w:szCs w:val="22"/>
        </w:rPr>
      </w:pPr>
    </w:p>
    <w:p w14:paraId="65AC3FE2" w14:textId="77777777" w:rsidR="00FC387B" w:rsidRPr="007C0198" w:rsidRDefault="00624239">
      <w:pPr>
        <w:pStyle w:val="normal1"/>
        <w:spacing w:line="276" w:lineRule="auto"/>
        <w:ind w:left="2" w:hanging="2"/>
        <w:rPr>
          <w:b/>
          <w:sz w:val="22"/>
          <w:szCs w:val="22"/>
        </w:rPr>
      </w:pPr>
      <w:r w:rsidRPr="007C0198">
        <w:rPr>
          <w:b/>
          <w:sz w:val="22"/>
          <w:szCs w:val="22"/>
        </w:rPr>
        <w:t>Persone:</w:t>
      </w:r>
    </w:p>
    <w:p w14:paraId="5A8E611B" w14:textId="12663F9E" w:rsidR="00804395" w:rsidRPr="007C0198" w:rsidRDefault="00804395" w:rsidP="00804395">
      <w:pPr>
        <w:ind w:left="2" w:hanging="2"/>
        <w:jc w:val="both"/>
        <w:rPr>
          <w:sz w:val="22"/>
          <w:szCs w:val="22"/>
        </w:rPr>
      </w:pPr>
      <w:r w:rsidRPr="007C0198">
        <w:rPr>
          <w:sz w:val="22"/>
          <w:szCs w:val="22"/>
        </w:rPr>
        <w:t>I soggetti autorizzati alle attività svolte in relazione ai trattamenti in esame sono i soli partecipanti al team</w:t>
      </w:r>
      <w:r w:rsidR="007C0198" w:rsidRPr="007C0198">
        <w:rPr>
          <w:sz w:val="22"/>
          <w:szCs w:val="22"/>
        </w:rPr>
        <w:t xml:space="preserve"> di ricerca afferenti all’Ente sopracitato che parteciperà allo studio (Azienda USL Toscana Centro).</w:t>
      </w:r>
    </w:p>
    <w:p w14:paraId="0015ACAF" w14:textId="335AF2E4" w:rsidR="00804395" w:rsidRPr="007C0198" w:rsidRDefault="00804395" w:rsidP="00804395">
      <w:pPr>
        <w:ind w:left="2" w:hanging="2"/>
        <w:jc w:val="both"/>
        <w:rPr>
          <w:sz w:val="22"/>
          <w:szCs w:val="22"/>
        </w:rPr>
      </w:pPr>
      <w:r w:rsidRPr="007C0198">
        <w:rPr>
          <w:sz w:val="22"/>
          <w:szCs w:val="22"/>
        </w:rPr>
        <w:t>Nel pacchetto formativo aziendale, è prevista dall’Ente la formazione adeguata relativamente alla protezione dei dati ed alle procedure che disciplinano le mansioni dei soggetti.</w:t>
      </w:r>
    </w:p>
    <w:p w14:paraId="6B7E10ED" w14:textId="77777777" w:rsidR="00FC387B" w:rsidRPr="007C0198" w:rsidRDefault="00FC387B">
      <w:pPr>
        <w:pStyle w:val="normal1"/>
        <w:ind w:left="2" w:hanging="2"/>
        <w:rPr>
          <w:sz w:val="22"/>
          <w:szCs w:val="22"/>
        </w:rPr>
      </w:pPr>
    </w:p>
    <w:p w14:paraId="5E5C3F52" w14:textId="77777777" w:rsidR="00FC387B" w:rsidRPr="007C0198" w:rsidRDefault="00624239">
      <w:pPr>
        <w:pStyle w:val="normal1"/>
        <w:ind w:left="2" w:hanging="2"/>
        <w:rPr>
          <w:b/>
          <w:sz w:val="22"/>
          <w:szCs w:val="22"/>
        </w:rPr>
      </w:pPr>
      <w:r w:rsidRPr="007C0198">
        <w:rPr>
          <w:b/>
          <w:sz w:val="22"/>
          <w:szCs w:val="22"/>
        </w:rPr>
        <w:t>Locali:</w:t>
      </w:r>
    </w:p>
    <w:p w14:paraId="5E85079D" w14:textId="78E48E86" w:rsidR="00804395" w:rsidRPr="007C0198" w:rsidRDefault="00804395">
      <w:pPr>
        <w:pStyle w:val="normal1"/>
        <w:ind w:left="2" w:hanging="2"/>
        <w:rPr>
          <w:sz w:val="22"/>
          <w:szCs w:val="22"/>
        </w:rPr>
      </w:pPr>
      <w:r w:rsidRPr="007C0198">
        <w:rPr>
          <w:sz w:val="22"/>
          <w:szCs w:val="22"/>
        </w:rPr>
        <w:t xml:space="preserve">Le eventuali schede raccolta dati cartacee ed i questionari (se previsti) saranno conservati in armadio dedicato sotto chiave presso ciascuna struttura dove si svolgerà lo studio, la quale a sua volta è dotata, come da normativa aziendale in essere e vigente, </w:t>
      </w:r>
      <w:r w:rsidRPr="007C0198">
        <w:rPr>
          <w:color w:val="000000" w:themeColor="text1"/>
          <w:sz w:val="22"/>
          <w:szCs w:val="22"/>
        </w:rPr>
        <w:t>di portierato, eventuale allarme, sistema di videosorveglianza, di ingresso con badge o altro sistema di riconoscimento, elenco aggiornato delle persone autorizzate ad accedere.</w:t>
      </w:r>
    </w:p>
    <w:p w14:paraId="6001A4D0" w14:textId="77777777" w:rsidR="00FC387B" w:rsidRDefault="00FC387B">
      <w:pPr>
        <w:pStyle w:val="normal1"/>
        <w:ind w:left="2" w:hanging="2"/>
        <w:rPr>
          <w:i/>
          <w:sz w:val="22"/>
          <w:szCs w:val="22"/>
        </w:rPr>
      </w:pPr>
    </w:p>
    <w:p w14:paraId="3A1CBA39" w14:textId="77777777" w:rsidR="00FC387B" w:rsidRDefault="005B6F6F">
      <w:pPr>
        <w:pStyle w:val="normal1"/>
        <w:ind w:left="2" w:hanging="2"/>
        <w:rPr>
          <w:i/>
          <w:sz w:val="22"/>
          <w:szCs w:val="22"/>
        </w:rPr>
      </w:pPr>
      <w:r>
        <w:pict w14:anchorId="1EF4BC2D">
          <v:rect id="_x0000_s1029"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7B20DD71" w14:textId="77777777" w:rsidR="00FC387B" w:rsidRDefault="00FC387B">
      <w:pPr>
        <w:pStyle w:val="normal1"/>
        <w:ind w:left="2" w:hanging="2"/>
        <w:rPr>
          <w:i/>
          <w:sz w:val="22"/>
          <w:szCs w:val="22"/>
        </w:rPr>
      </w:pPr>
    </w:p>
    <w:p w14:paraId="36DC35DB" w14:textId="77777777" w:rsidR="00FC387B" w:rsidRDefault="00FC387B">
      <w:pPr>
        <w:pStyle w:val="normal1"/>
        <w:ind w:left="2" w:hanging="2"/>
        <w:rPr>
          <w:sz w:val="22"/>
          <w:szCs w:val="22"/>
        </w:rPr>
      </w:pPr>
    </w:p>
    <w:p w14:paraId="390AEB80" w14:textId="77777777" w:rsidR="00FC387B" w:rsidRDefault="00624239">
      <w:pPr>
        <w:pStyle w:val="normal1"/>
        <w:keepLines/>
        <w:widowControl w:val="0"/>
        <w:numPr>
          <w:ilvl w:val="0"/>
          <w:numId w:val="2"/>
        </w:numPr>
        <w:ind w:left="2" w:hanging="2"/>
        <w:rPr>
          <w:b/>
          <w:color w:val="000000"/>
          <w:sz w:val="22"/>
          <w:szCs w:val="22"/>
        </w:rPr>
      </w:pPr>
      <w:bookmarkStart w:id="16" w:name="_heading=h.oubjo98b7qk4"/>
      <w:bookmarkEnd w:id="16"/>
      <w:r>
        <w:rPr>
          <w:b/>
          <w:color w:val="000000"/>
          <w:sz w:val="22"/>
          <w:szCs w:val="22"/>
        </w:rPr>
        <w:t>VALUTAZIONE DEI RISCHI PER I DIRITTI E LE LIBERTÀ DEGLI INTERESSATI: MISURE A TUTELA DEGLI INTERESSATI</w:t>
      </w:r>
    </w:p>
    <w:p w14:paraId="72F95847" w14:textId="77777777" w:rsidR="00FC387B" w:rsidRDefault="00FC387B">
      <w:pPr>
        <w:pStyle w:val="normal1"/>
        <w:widowControl w:val="0"/>
        <w:ind w:left="2" w:hanging="2"/>
        <w:rPr>
          <w:sz w:val="22"/>
          <w:szCs w:val="22"/>
        </w:rPr>
      </w:pPr>
    </w:p>
    <w:p w14:paraId="62BC8045" w14:textId="77777777" w:rsidR="00FC387B" w:rsidRDefault="00624239">
      <w:pPr>
        <w:pStyle w:val="normal1"/>
        <w:widowControl w:val="0"/>
        <w:ind w:left="2" w:hanging="2"/>
        <w:rPr>
          <w:b/>
          <w:color w:val="000000"/>
          <w:sz w:val="22"/>
          <w:szCs w:val="22"/>
        </w:rPr>
      </w:pPr>
      <w:bookmarkStart w:id="17" w:name="_heading=h.124ayiyf7h1z"/>
      <w:bookmarkEnd w:id="17"/>
      <w:r>
        <w:rPr>
          <w:b/>
          <w:color w:val="000000"/>
          <w:sz w:val="22"/>
          <w:szCs w:val="22"/>
        </w:rPr>
        <w:t>5.1 Informazioni fornite all’interessato (artt. 12, 13, 14 GDPR)</w:t>
      </w:r>
    </w:p>
    <w:p w14:paraId="3A872A92" w14:textId="77777777" w:rsidR="0059340E" w:rsidRPr="0059340E" w:rsidRDefault="0059340E" w:rsidP="0059340E">
      <w:pPr>
        <w:suppressAutoHyphens w:val="0"/>
        <w:spacing w:after="4" w:line="248" w:lineRule="auto"/>
        <w:ind w:left="10" w:firstLine="10"/>
        <w:jc w:val="both"/>
        <w:rPr>
          <w:i/>
          <w:iCs/>
          <w:sz w:val="22"/>
          <w:szCs w:val="22"/>
          <w:lang w:val="it" w:eastAsia="it-IT" w:bidi="ar-SA"/>
        </w:rPr>
      </w:pPr>
      <w:r w:rsidRPr="0059340E">
        <w:rPr>
          <w:sz w:val="22"/>
          <w:szCs w:val="22"/>
          <w:lang w:val="it" w:eastAsia="it-IT" w:bidi="ar-SA"/>
        </w:rPr>
        <w:t>Trattandosi di uno studio osservazionale retrospettivo, basato esclusivamente sull’analisi di dati clinici e già disponibili, e alla luce delle ragioni espresse più sotto nel testo, non si prevede l’acquisizione del consenso informato per la partecipazione allo studio e per il trattamento dei dati nell’ambito dello stesso ai sensi dell’art. 110 del D.Lgs. 196/2003 Codice in materia di protezione dei dati personali e dell'art. 9, par. 2, lett. j) del GDPR.</w:t>
      </w:r>
    </w:p>
    <w:p w14:paraId="6E78F469" w14:textId="77777777" w:rsidR="0059340E" w:rsidRPr="0059340E" w:rsidRDefault="0059340E" w:rsidP="0059340E">
      <w:pPr>
        <w:suppressAutoHyphens w:val="0"/>
        <w:spacing w:after="4" w:line="248" w:lineRule="auto"/>
        <w:ind w:left="10" w:firstLine="10"/>
        <w:jc w:val="both"/>
        <w:rPr>
          <w:i/>
          <w:iCs/>
          <w:sz w:val="22"/>
          <w:szCs w:val="22"/>
          <w:lang w:val="it" w:eastAsia="it-IT" w:bidi="ar-SA"/>
        </w:rPr>
      </w:pPr>
      <w:r w:rsidRPr="0059340E">
        <w:rPr>
          <w:sz w:val="22"/>
          <w:szCs w:val="22"/>
          <w:lang w:val="it" w:eastAsia="it-IT" w:bidi="ar-SA"/>
        </w:rPr>
        <w:t>Prima dell’inizio del trattamento sarà acquisito il parere del Comitato Etico competente a livello territoriale e saranno adottate adeguate misure di garanzia delle quali sarà dato conto in una valutazione di impatto (DPIA) che sarà pubblicata e della quale sarà data comunicazione al Garante.</w:t>
      </w:r>
    </w:p>
    <w:p w14:paraId="31454406" w14:textId="77777777" w:rsidR="0059340E" w:rsidRPr="0059340E" w:rsidRDefault="0059340E" w:rsidP="0059340E">
      <w:pPr>
        <w:suppressAutoHyphens w:val="0"/>
        <w:spacing w:after="4" w:line="248" w:lineRule="auto"/>
        <w:ind w:left="10" w:firstLine="10"/>
        <w:jc w:val="both"/>
        <w:rPr>
          <w:i/>
          <w:iCs/>
          <w:sz w:val="22"/>
          <w:szCs w:val="22"/>
          <w:lang w:val="it" w:eastAsia="it-IT" w:bidi="ar-SA"/>
        </w:rPr>
      </w:pPr>
      <w:r w:rsidRPr="0059340E">
        <w:rPr>
          <w:sz w:val="22"/>
          <w:szCs w:val="22"/>
          <w:lang w:val="it" w:eastAsia="it-IT" w:bidi="ar-SA"/>
        </w:rPr>
        <w:t>Sarà fornita agli interessati, mediante pubblicazione su mezzi appropriati (sezione dedicata del sito web dell’Azienda USL Toscana Centro), una informativa su tutti gli aspetti rilevanti del trattamento così come previsto ai sensi dell’art. 14, par. 5, lett. b) del GDPR e dell’art. 6 delle Regole deontologiche per trattamenti a fini statistici o di ricerca scientifica.</w:t>
      </w:r>
    </w:p>
    <w:p w14:paraId="494F78F7" w14:textId="77777777" w:rsidR="0059340E" w:rsidRPr="0059340E" w:rsidRDefault="0059340E" w:rsidP="0059340E">
      <w:pPr>
        <w:suppressAutoHyphens w:val="0"/>
        <w:spacing w:before="100" w:beforeAutospacing="1"/>
        <w:jc w:val="both"/>
        <w:rPr>
          <w:sz w:val="22"/>
          <w:szCs w:val="22"/>
          <w:lang w:val="it" w:eastAsia="it-IT" w:bidi="ar-SA"/>
        </w:rPr>
      </w:pPr>
      <w:r w:rsidRPr="0059340E">
        <w:rPr>
          <w:sz w:val="22"/>
          <w:szCs w:val="22"/>
          <w:lang w:val="it" w:eastAsia="it-IT" w:bidi="ar-SA"/>
        </w:rPr>
        <w:t>I pazienti inclusi nel campione (200 soggetti complessivi) hanno ormai concluso il loro percorso chirurgico ed ospedaliero. La stragrande maggioranza dei pazienti (soprattutto quelli operati nel 2018) non ha più appuntamenti di follow-up attivi o follow-up strutturati presso la SOC Anestesia e Rianimazione. L’attività di rintracciamento comporterebbe la necessità di impiegare un tempo che non si concilia né con la natura prettamente osservazionale e retrospettiva dello studio, né tantomeno con l’attività lavorativa routinaria degli sperimentatori.</w:t>
      </w:r>
    </w:p>
    <w:p w14:paraId="08E06CF5" w14:textId="77777777" w:rsidR="0059340E" w:rsidRPr="0059340E" w:rsidRDefault="0059340E" w:rsidP="0059340E">
      <w:pPr>
        <w:suppressAutoHyphens w:val="0"/>
        <w:spacing w:before="100" w:beforeAutospacing="1"/>
        <w:jc w:val="both"/>
        <w:rPr>
          <w:rFonts w:eastAsia="Times New Roman"/>
          <w:sz w:val="22"/>
          <w:szCs w:val="22"/>
          <w:lang w:eastAsia="it-IT" w:bidi="ar-SA"/>
        </w:rPr>
      </w:pPr>
      <w:r w:rsidRPr="0059340E">
        <w:rPr>
          <w:rFonts w:eastAsia="Times New Roman"/>
          <w:sz w:val="22"/>
          <w:szCs w:val="22"/>
          <w:lang w:eastAsia="it-IT" w:bidi="ar-SA"/>
        </w:rPr>
        <w:t>Tuttavia, nel caso remoto in cui dovesse presentarsi l’occasione per un qualsiasi motivo (laddove questo si rivolga al centro di cura, anche per visite di controllo), al paziente verrà presentata la specifica informativa alla partecipazione e al trattamento dati nell’ambito dello studio.</w:t>
      </w:r>
    </w:p>
    <w:p w14:paraId="519374A9" w14:textId="5949C82E" w:rsidR="00B50402" w:rsidRPr="00CA2EDC" w:rsidRDefault="00B50402" w:rsidP="00892030">
      <w:pPr>
        <w:pStyle w:val="normal1"/>
        <w:widowControl w:val="0"/>
        <w:ind w:firstLine="0"/>
        <w:rPr>
          <w:sz w:val="22"/>
          <w:szCs w:val="22"/>
        </w:rPr>
      </w:pPr>
    </w:p>
    <w:p w14:paraId="17951F6B" w14:textId="14B358CA" w:rsidR="00FC387B" w:rsidRDefault="00DE679C">
      <w:pPr>
        <w:pStyle w:val="normal1"/>
        <w:ind w:left="2" w:hanging="2"/>
        <w:rPr>
          <w:sz w:val="22"/>
          <w:szCs w:val="22"/>
        </w:rPr>
      </w:pPr>
      <w:r w:rsidDel="00B50402">
        <w:rPr>
          <w:i/>
          <w:sz w:val="22"/>
          <w:szCs w:val="22"/>
        </w:rPr>
        <w:t xml:space="preserve"> </w:t>
      </w:r>
    </w:p>
    <w:p w14:paraId="4EE2FE72" w14:textId="77777777" w:rsidR="00FC387B" w:rsidRDefault="00624239">
      <w:pPr>
        <w:pStyle w:val="normal1"/>
        <w:keepNext/>
        <w:keepLines/>
        <w:ind w:left="2" w:hanging="2"/>
        <w:rPr>
          <w:b/>
          <w:color w:val="000000"/>
          <w:sz w:val="22"/>
          <w:szCs w:val="22"/>
        </w:rPr>
      </w:pPr>
      <w:bookmarkStart w:id="18" w:name="_heading=h.8idto21qx3p2"/>
      <w:bookmarkEnd w:id="18"/>
      <w:r>
        <w:rPr>
          <w:b/>
          <w:color w:val="000000"/>
          <w:sz w:val="22"/>
          <w:szCs w:val="22"/>
        </w:rPr>
        <w:lastRenderedPageBreak/>
        <w:t>5.2 Diritto di accesso e portabilità dei dati (artt. 15 e 20 GDPR)</w:t>
      </w:r>
    </w:p>
    <w:p w14:paraId="365EC42F" w14:textId="29A578CE" w:rsidR="00CA2EDC" w:rsidRDefault="00624239" w:rsidP="00CA2EDC">
      <w:pPr>
        <w:pStyle w:val="normal1"/>
        <w:rPr>
          <w:b/>
          <w:sz w:val="22"/>
          <w:szCs w:val="22"/>
        </w:rPr>
      </w:pPr>
      <w:r>
        <w:rPr>
          <w:sz w:val="22"/>
          <w:szCs w:val="22"/>
        </w:rPr>
        <w:t>Gli interessati possono esercitare i loro diritti tramite specifica richiesta, rivolta all’indirizzo di posta elettronica del</w:t>
      </w:r>
      <w:r w:rsidR="009676C9">
        <w:rPr>
          <w:sz w:val="22"/>
          <w:szCs w:val="22"/>
        </w:rPr>
        <w:t>l’</w:t>
      </w:r>
      <w:r>
        <w:rPr>
          <w:sz w:val="22"/>
          <w:szCs w:val="22"/>
        </w:rPr>
        <w:t xml:space="preserve"> </w:t>
      </w:r>
      <w:r w:rsidR="00CA2EDC" w:rsidRPr="00DA1C6D">
        <w:rPr>
          <w:rStyle w:val="CarattereCarattere2"/>
          <w:sz w:val="22"/>
          <w:szCs w:val="22"/>
        </w:rPr>
        <w:t>Azienda USL Toscana Centro</w:t>
      </w:r>
      <w:r w:rsidR="009676C9">
        <w:rPr>
          <w:rStyle w:val="CarattereCarattere2"/>
          <w:sz w:val="22"/>
          <w:szCs w:val="22"/>
        </w:rPr>
        <w:t>.</w:t>
      </w:r>
    </w:p>
    <w:p w14:paraId="71ADC810" w14:textId="1C88280B" w:rsidR="00FC387B" w:rsidRDefault="00624239">
      <w:pPr>
        <w:pStyle w:val="normal1"/>
        <w:ind w:left="2" w:hanging="2"/>
        <w:rPr>
          <w:sz w:val="22"/>
          <w:szCs w:val="22"/>
        </w:rPr>
      </w:pPr>
      <w:r>
        <w:rPr>
          <w:sz w:val="22"/>
          <w:szCs w:val="22"/>
        </w:rPr>
        <w:t>ovvero del suo Responsabile Protezione Dati:</w:t>
      </w:r>
      <w:r w:rsidR="00CA2EDC">
        <w:rPr>
          <w:sz w:val="22"/>
          <w:szCs w:val="22"/>
        </w:rPr>
        <w:t xml:space="preserve"> responsabileprotezionedati@uslcentro.toscana.it</w:t>
      </w:r>
      <w:r>
        <w:rPr>
          <w:sz w:val="22"/>
          <w:szCs w:val="22"/>
        </w:rPr>
        <w:t>.</w:t>
      </w:r>
    </w:p>
    <w:p w14:paraId="32E0FDFB" w14:textId="77777777" w:rsidR="00FC387B" w:rsidRDefault="00624239">
      <w:pPr>
        <w:pStyle w:val="normal1"/>
        <w:ind w:left="2" w:hanging="2"/>
        <w:rPr>
          <w:sz w:val="22"/>
          <w:szCs w:val="22"/>
        </w:rPr>
      </w:pPr>
      <w:r>
        <w:rPr>
          <w:sz w:val="22"/>
          <w:szCs w:val="22"/>
        </w:rPr>
        <w:t>L'esercizio dei diritti dell'interessato è inoltre possibile anche mediante l'utilizzo di idoneo modulo reso disponibile dal Titolare.</w:t>
      </w:r>
    </w:p>
    <w:p w14:paraId="039282C3" w14:textId="11273A52" w:rsidR="008447E2" w:rsidRDefault="00624239" w:rsidP="008447E2">
      <w:pPr>
        <w:pStyle w:val="normal1"/>
        <w:ind w:left="2" w:hanging="2"/>
        <w:rPr>
          <w:sz w:val="22"/>
          <w:szCs w:val="22"/>
        </w:rPr>
      </w:pPr>
      <w:r>
        <w:rPr>
          <w:sz w:val="22"/>
          <w:szCs w:val="22"/>
        </w:rPr>
        <w:t>Il diritto alla portabilità dei dati è escluso in quanto il processo non è completamente automatizzato.</w:t>
      </w:r>
    </w:p>
    <w:p w14:paraId="4A03DD48" w14:textId="77777777" w:rsidR="00FC387B" w:rsidRDefault="00FC387B">
      <w:pPr>
        <w:pStyle w:val="normal1"/>
        <w:ind w:left="2" w:hanging="2"/>
        <w:rPr>
          <w:sz w:val="22"/>
          <w:szCs w:val="22"/>
        </w:rPr>
      </w:pPr>
    </w:p>
    <w:p w14:paraId="114D002E" w14:textId="77777777" w:rsidR="00FC387B" w:rsidRDefault="00624239">
      <w:pPr>
        <w:pStyle w:val="normal1"/>
        <w:keepNext/>
        <w:keepLines/>
        <w:ind w:left="2" w:hanging="2"/>
        <w:rPr>
          <w:b/>
          <w:color w:val="000000"/>
          <w:sz w:val="22"/>
          <w:szCs w:val="22"/>
        </w:rPr>
      </w:pPr>
      <w:bookmarkStart w:id="19" w:name="_heading=h.tb025ztdsexv"/>
      <w:bookmarkEnd w:id="19"/>
      <w:r>
        <w:rPr>
          <w:b/>
          <w:color w:val="000000"/>
          <w:sz w:val="22"/>
          <w:szCs w:val="22"/>
        </w:rPr>
        <w:t>5.3 Diritto di rettifica e cancellazione (artt. 16, 17 e 19 GDPR)</w:t>
      </w:r>
    </w:p>
    <w:p w14:paraId="49DDC819" w14:textId="2E74FDCC" w:rsidR="00FC387B" w:rsidRDefault="00624239">
      <w:pPr>
        <w:pStyle w:val="normal1"/>
        <w:ind w:left="2" w:hanging="2"/>
        <w:rPr>
          <w:sz w:val="22"/>
          <w:szCs w:val="22"/>
        </w:rPr>
      </w:pPr>
      <w:r>
        <w:rPr>
          <w:sz w:val="22"/>
          <w:szCs w:val="22"/>
        </w:rPr>
        <w:t>Il diritto di rettifica può essere esercitato nei confronti del titolare e il riscontro può essere fornito annotando, in appositi spazi o registri, le modifiche richieste dall’Interessato senza variare i dati originariamente raccolti, quando il risultato di tali operazioni non produce effetti significativi sul risultato della ricerca.</w:t>
      </w:r>
    </w:p>
    <w:p w14:paraId="5C52487D" w14:textId="77777777" w:rsidR="00FC387B" w:rsidRDefault="00624239">
      <w:pPr>
        <w:pStyle w:val="normal1"/>
        <w:ind w:left="2" w:hanging="2"/>
        <w:rPr>
          <w:sz w:val="22"/>
          <w:szCs w:val="22"/>
        </w:rPr>
      </w:pPr>
      <w:r>
        <w:rPr>
          <w:sz w:val="22"/>
          <w:szCs w:val="22"/>
        </w:rPr>
        <w:t>Il diritto di cancellazione può essere parimenti esercitato nei confronti del titolare con le medesime modalità. Secondo quanto disposto ex art. 17, par. 3, lett. d), del Regolamento UE 679/2916, il diritto alla cancellazione dei dati non può essere soddisfatto quando da esso possa derivare il rischio di rendere impossibile o di pregiudicare gli obiettivi del trattamento a fini di ricerca scientifica.</w:t>
      </w:r>
    </w:p>
    <w:p w14:paraId="5BB3C258" w14:textId="77777777" w:rsidR="00FC387B" w:rsidRDefault="00FC387B">
      <w:pPr>
        <w:pStyle w:val="normal1"/>
        <w:ind w:left="2" w:hanging="2"/>
        <w:rPr>
          <w:b/>
          <w:sz w:val="22"/>
          <w:szCs w:val="22"/>
        </w:rPr>
      </w:pPr>
    </w:p>
    <w:p w14:paraId="1A338921" w14:textId="77777777" w:rsidR="00FC387B" w:rsidRDefault="00624239">
      <w:pPr>
        <w:pStyle w:val="normal1"/>
        <w:keepNext/>
        <w:keepLines/>
        <w:ind w:left="2" w:hanging="2"/>
        <w:rPr>
          <w:b/>
          <w:color w:val="000000"/>
          <w:sz w:val="22"/>
          <w:szCs w:val="22"/>
        </w:rPr>
      </w:pPr>
      <w:bookmarkStart w:id="20" w:name="_heading=h.sgop3itqz1mx"/>
      <w:bookmarkEnd w:id="20"/>
      <w:r>
        <w:rPr>
          <w:b/>
          <w:color w:val="000000"/>
          <w:sz w:val="22"/>
          <w:szCs w:val="22"/>
        </w:rPr>
        <w:t>5.4 Diritto di opposizione e limitazione del trattamento (artt. 18, 19, 21 GDPR)</w:t>
      </w:r>
    </w:p>
    <w:p w14:paraId="688F3BA3" w14:textId="59393FBE" w:rsidR="00FC387B" w:rsidRDefault="00624239">
      <w:pPr>
        <w:pStyle w:val="normal1"/>
        <w:ind w:left="2" w:hanging="2"/>
        <w:rPr>
          <w:sz w:val="22"/>
          <w:szCs w:val="22"/>
        </w:rPr>
      </w:pPr>
      <w:r>
        <w:rPr>
          <w:sz w:val="22"/>
          <w:szCs w:val="22"/>
        </w:rPr>
        <w:t>Gli interessati non godono del diritto di opposizione, bensì dei più ampi diritti di revoca e di cancellazione.</w:t>
      </w:r>
    </w:p>
    <w:p w14:paraId="59EFC50A" w14:textId="77777777" w:rsidR="00FC387B" w:rsidRDefault="00624239">
      <w:pPr>
        <w:pStyle w:val="normal1"/>
        <w:ind w:left="2" w:hanging="2"/>
        <w:rPr>
          <w:sz w:val="22"/>
          <w:szCs w:val="22"/>
        </w:rPr>
      </w:pPr>
      <w:r>
        <w:rPr>
          <w:sz w:val="22"/>
          <w:szCs w:val="22"/>
        </w:rPr>
        <w:t xml:space="preserve">Ciò in quanto il diritto di opposizione spetta agli interessati in relazione ai trattamenti necessari per l’esecuzione di un compito di interesse pubblico o connesso all’esercizio di pubblici poteri, ovvero per il perseguimento di un legittimo interesse del titolare o di terzi, ai sensi dell’art. 6, par. 1, lett. e) e f), del Regolamento UE 679/2916. </w:t>
      </w:r>
    </w:p>
    <w:p w14:paraId="273F626E" w14:textId="77777777" w:rsidR="00FC387B" w:rsidRDefault="005B6F6F">
      <w:pPr>
        <w:pStyle w:val="normal1"/>
        <w:ind w:left="2" w:hanging="2"/>
        <w:rPr>
          <w:sz w:val="22"/>
          <w:szCs w:val="22"/>
        </w:rPr>
      </w:pPr>
      <w:r>
        <w:pict w14:anchorId="170FA125">
          <v:rect id="_x0000_s1028"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45AFD3ED" w14:textId="77777777" w:rsidR="00FC387B" w:rsidRDefault="00FC387B">
      <w:pPr>
        <w:pStyle w:val="normal1"/>
        <w:ind w:left="2" w:hanging="2"/>
        <w:rPr>
          <w:sz w:val="22"/>
          <w:szCs w:val="22"/>
        </w:rPr>
      </w:pPr>
    </w:p>
    <w:p w14:paraId="05620D42" w14:textId="77777777" w:rsidR="00FC387B" w:rsidRDefault="00FC387B">
      <w:pPr>
        <w:pStyle w:val="normal1"/>
        <w:ind w:left="2" w:hanging="2"/>
        <w:rPr>
          <w:i/>
          <w:sz w:val="22"/>
          <w:szCs w:val="22"/>
        </w:rPr>
      </w:pPr>
    </w:p>
    <w:p w14:paraId="1DA34E82" w14:textId="77777777" w:rsidR="00FC387B" w:rsidRDefault="00624239">
      <w:pPr>
        <w:pStyle w:val="normal1"/>
        <w:keepNext/>
        <w:keepLines/>
        <w:numPr>
          <w:ilvl w:val="0"/>
          <w:numId w:val="2"/>
        </w:numPr>
        <w:spacing w:line="276" w:lineRule="auto"/>
        <w:ind w:left="2" w:hanging="2"/>
        <w:rPr>
          <w:b/>
          <w:color w:val="000000"/>
          <w:sz w:val="22"/>
          <w:szCs w:val="22"/>
        </w:rPr>
      </w:pPr>
      <w:bookmarkStart w:id="21" w:name="_heading=h.2zriod89jj7"/>
      <w:bookmarkEnd w:id="21"/>
      <w:r>
        <w:rPr>
          <w:b/>
          <w:color w:val="000000"/>
          <w:sz w:val="22"/>
          <w:szCs w:val="22"/>
        </w:rPr>
        <w:t xml:space="preserve">VALUTAZIONE DEI RISCHI PER I DIRITTI E LE LIBERTÀ DEGLI INTERESSATI </w:t>
      </w:r>
    </w:p>
    <w:p w14:paraId="1D07872D" w14:textId="77777777" w:rsidR="00FC387B" w:rsidRDefault="00624239">
      <w:pPr>
        <w:pStyle w:val="normal1"/>
        <w:spacing w:line="276" w:lineRule="auto"/>
        <w:ind w:left="2" w:hanging="2"/>
        <w:rPr>
          <w:sz w:val="22"/>
          <w:szCs w:val="22"/>
        </w:rPr>
      </w:pPr>
      <w:r>
        <w:rPr>
          <w:b/>
          <w:sz w:val="22"/>
          <w:szCs w:val="22"/>
        </w:rPr>
        <w:t>Valutazione dei rischi per i diritti e le libertà degli interessati (art. 35, paragrafo 7, lettera c, GDPR):</w:t>
      </w:r>
    </w:p>
    <w:p w14:paraId="44D99ACB" w14:textId="77777777" w:rsidR="00FC387B" w:rsidRDefault="00624239">
      <w:pPr>
        <w:pStyle w:val="normal1"/>
        <w:ind w:left="2" w:hanging="2"/>
        <w:rPr>
          <w:sz w:val="22"/>
          <w:szCs w:val="22"/>
        </w:rPr>
      </w:pPr>
      <w:r>
        <w:rPr>
          <w:sz w:val="22"/>
          <w:szCs w:val="22"/>
        </w:rPr>
        <w:t>Nel presente paragrafo si andrà ad indicare il punteggio di rischio connesso al trattamento oggetto della presente Valutazione di Impatto, quale risultato ottenuto attraverso la procedura di calcolo del rischio, di cui all’Allegato 1 (allegare alla presente valutazione il file Excel denominato “Calcolo del rischio”).</w:t>
      </w:r>
    </w:p>
    <w:p w14:paraId="6B144897" w14:textId="77777777" w:rsidR="00FC387B" w:rsidRPr="00F0428C" w:rsidRDefault="00624239">
      <w:pPr>
        <w:pStyle w:val="normal1"/>
        <w:ind w:left="2" w:hanging="2"/>
        <w:rPr>
          <w:sz w:val="22"/>
          <w:szCs w:val="22"/>
        </w:rPr>
      </w:pPr>
      <w:r w:rsidRPr="00F0428C">
        <w:rPr>
          <w:sz w:val="22"/>
          <w:szCs w:val="22"/>
        </w:rPr>
        <w:t>Nel calcolo della Gravità (G) e della Probabilità (P) del rischio è stata adottata una scala di valori compresa tra 0 e 10, così ripartita.</w:t>
      </w:r>
    </w:p>
    <w:p w14:paraId="0431C9D0" w14:textId="77777777" w:rsidR="00FC387B" w:rsidRDefault="00FC387B">
      <w:pPr>
        <w:pStyle w:val="normal1"/>
        <w:ind w:left="2" w:hanging="2"/>
        <w:rPr>
          <w:sz w:val="22"/>
          <w:szCs w:val="22"/>
        </w:rPr>
      </w:pPr>
    </w:p>
    <w:p w14:paraId="0517D4E8" w14:textId="77777777" w:rsidR="00FC387B" w:rsidRDefault="00FC387B">
      <w:pPr>
        <w:pStyle w:val="normal1"/>
        <w:ind w:left="2" w:hanging="2"/>
        <w:rPr>
          <w:sz w:val="22"/>
          <w:szCs w:val="22"/>
        </w:rPr>
      </w:pPr>
    </w:p>
    <w:tbl>
      <w:tblPr>
        <w:tblW w:w="10110" w:type="dxa"/>
        <w:tblInd w:w="-60" w:type="dxa"/>
        <w:tblLayout w:type="fixed"/>
        <w:tblLook w:val="0000" w:firstRow="0" w:lastRow="0" w:firstColumn="0" w:lastColumn="0" w:noHBand="0" w:noVBand="0"/>
      </w:tblPr>
      <w:tblGrid>
        <w:gridCol w:w="2175"/>
        <w:gridCol w:w="2325"/>
        <w:gridCol w:w="2640"/>
        <w:gridCol w:w="2970"/>
      </w:tblGrid>
      <w:tr w:rsidR="00FC387B" w14:paraId="76530933" w14:textId="77777777">
        <w:trPr>
          <w:trHeight w:val="1470"/>
        </w:trPr>
        <w:tc>
          <w:tcPr>
            <w:tcW w:w="2174" w:type="dxa"/>
            <w:shd w:val="clear" w:color="auto" w:fill="72BF44"/>
            <w:vAlign w:val="center"/>
          </w:tcPr>
          <w:p w14:paraId="7E4F7F6D" w14:textId="77777777" w:rsidR="00FC387B" w:rsidRDefault="005B6F6F">
            <w:pPr>
              <w:pStyle w:val="normal1"/>
              <w:widowControl w:val="0"/>
              <w:spacing w:line="276" w:lineRule="auto"/>
              <w:ind w:left="2" w:hanging="2"/>
              <w:jc w:val="center"/>
              <w:rPr>
                <w:b/>
                <w:sz w:val="22"/>
                <w:szCs w:val="22"/>
              </w:rPr>
            </w:pPr>
            <w:sdt>
              <w:sdtPr>
                <w:tag w:val="goog_rdk_5"/>
                <w:id w:val="-1051089414"/>
                <w:lock w:val="contentLocked"/>
                <w:text/>
              </w:sdtPr>
              <w:sdtEndPr/>
              <w:sdtContent>
                <w:r w:rsidR="00624239">
                  <w:rPr>
                    <w:b/>
                    <w:sz w:val="22"/>
                    <w:szCs w:val="22"/>
                  </w:rPr>
                  <w:t>Basso (&lt;=3)</w:t>
                </w:r>
              </w:sdtContent>
            </w:sdt>
          </w:p>
        </w:tc>
        <w:tc>
          <w:tcPr>
            <w:tcW w:w="2325" w:type="dxa"/>
            <w:shd w:val="clear" w:color="auto" w:fill="FFFF00"/>
            <w:vAlign w:val="center"/>
          </w:tcPr>
          <w:p w14:paraId="4AD86CD0" w14:textId="77777777" w:rsidR="00FC387B" w:rsidRDefault="00624239">
            <w:pPr>
              <w:pStyle w:val="normal1"/>
              <w:widowControl w:val="0"/>
              <w:spacing w:line="276" w:lineRule="auto"/>
              <w:ind w:left="2" w:hanging="2"/>
              <w:jc w:val="center"/>
              <w:rPr>
                <w:b/>
                <w:sz w:val="22"/>
                <w:szCs w:val="22"/>
              </w:rPr>
            </w:pPr>
            <w:r>
              <w:rPr>
                <w:b/>
                <w:sz w:val="22"/>
                <w:szCs w:val="22"/>
              </w:rPr>
              <w:t>Medio (&lt;=4&lt;=6)</w:t>
            </w:r>
          </w:p>
        </w:tc>
        <w:tc>
          <w:tcPr>
            <w:tcW w:w="2640" w:type="dxa"/>
            <w:shd w:val="clear" w:color="auto" w:fill="FF9900"/>
            <w:vAlign w:val="center"/>
          </w:tcPr>
          <w:p w14:paraId="6BD336E9" w14:textId="77777777" w:rsidR="00FC387B" w:rsidRDefault="00624239">
            <w:pPr>
              <w:pStyle w:val="normal1"/>
              <w:widowControl w:val="0"/>
              <w:spacing w:line="276" w:lineRule="auto"/>
              <w:ind w:left="2" w:hanging="2"/>
              <w:jc w:val="center"/>
              <w:rPr>
                <w:sz w:val="22"/>
                <w:szCs w:val="22"/>
              </w:rPr>
            </w:pPr>
            <w:r>
              <w:rPr>
                <w:b/>
                <w:sz w:val="22"/>
                <w:szCs w:val="22"/>
              </w:rPr>
              <w:t>Alto (&lt;=7&lt;=8)</w:t>
            </w:r>
          </w:p>
        </w:tc>
        <w:tc>
          <w:tcPr>
            <w:tcW w:w="2970" w:type="dxa"/>
            <w:shd w:val="clear" w:color="auto" w:fill="FF0000"/>
            <w:vAlign w:val="center"/>
          </w:tcPr>
          <w:p w14:paraId="20EE7033" w14:textId="77777777" w:rsidR="00FC387B" w:rsidRDefault="00624239">
            <w:pPr>
              <w:pStyle w:val="normal1"/>
              <w:widowControl w:val="0"/>
              <w:spacing w:line="276" w:lineRule="auto"/>
              <w:ind w:left="2" w:hanging="2"/>
              <w:jc w:val="center"/>
              <w:rPr>
                <w:sz w:val="22"/>
                <w:szCs w:val="22"/>
              </w:rPr>
            </w:pPr>
            <w:r>
              <w:rPr>
                <w:b/>
                <w:sz w:val="22"/>
                <w:szCs w:val="22"/>
              </w:rPr>
              <w:t>Altissimo (&gt;=9)</w:t>
            </w:r>
          </w:p>
        </w:tc>
      </w:tr>
    </w:tbl>
    <w:p w14:paraId="6A94DDF7" w14:textId="77777777" w:rsidR="00FC387B" w:rsidRDefault="00FC387B">
      <w:pPr>
        <w:pStyle w:val="normal1"/>
        <w:spacing w:line="276" w:lineRule="auto"/>
        <w:ind w:left="2" w:hanging="2"/>
        <w:rPr>
          <w:sz w:val="22"/>
          <w:szCs w:val="22"/>
        </w:rPr>
      </w:pPr>
    </w:p>
    <w:p w14:paraId="6C14310F" w14:textId="77777777" w:rsidR="00FC387B" w:rsidRPr="00F0428C" w:rsidRDefault="00624239">
      <w:pPr>
        <w:pStyle w:val="normal1"/>
        <w:ind w:left="2" w:hanging="2"/>
        <w:rPr>
          <w:sz w:val="22"/>
          <w:szCs w:val="22"/>
        </w:rPr>
      </w:pPr>
      <w:r w:rsidRPr="00F0428C">
        <w:rPr>
          <w:sz w:val="22"/>
          <w:szCs w:val="22"/>
        </w:rPr>
        <w:t>I valori utilizzati per la valutazione del RISCHIO INTRINSECO (risultante dal prodotto di Gravità (G) a Probabilità (P) del rischio) e del RISCHIO RESIDUO (risultante dalla differenza tra il RISCHIO INTRINSECO e la percentuale di mitigazione del rischio, assicurata dall’applicazione delle misure di sicurezza) sono descritti nelle classi che seguono:</w:t>
      </w:r>
    </w:p>
    <w:p w14:paraId="5DAAEE9B" w14:textId="77777777" w:rsidR="00FC387B" w:rsidRDefault="00FC387B">
      <w:pPr>
        <w:pStyle w:val="normal1"/>
        <w:ind w:left="2" w:hanging="2"/>
        <w:rPr>
          <w:sz w:val="22"/>
          <w:szCs w:val="22"/>
        </w:rPr>
      </w:pPr>
    </w:p>
    <w:tbl>
      <w:tblPr>
        <w:tblW w:w="10206" w:type="dxa"/>
        <w:tblInd w:w="-60" w:type="dxa"/>
        <w:tblLayout w:type="fixed"/>
        <w:tblLook w:val="0000" w:firstRow="0" w:lastRow="0" w:firstColumn="0" w:lastColumn="0" w:noHBand="0" w:noVBand="0"/>
      </w:tblPr>
      <w:tblGrid>
        <w:gridCol w:w="2102"/>
        <w:gridCol w:w="8104"/>
      </w:tblGrid>
      <w:tr w:rsidR="00FC387B" w14:paraId="400F2556" w14:textId="77777777">
        <w:trPr>
          <w:trHeight w:val="1470"/>
        </w:trPr>
        <w:tc>
          <w:tcPr>
            <w:tcW w:w="2102" w:type="dxa"/>
            <w:shd w:val="clear" w:color="auto" w:fill="72BF44"/>
            <w:vAlign w:val="center"/>
          </w:tcPr>
          <w:p w14:paraId="0190885A" w14:textId="77777777" w:rsidR="00FC387B" w:rsidRDefault="00624239">
            <w:pPr>
              <w:pStyle w:val="normal1"/>
              <w:widowControl w:val="0"/>
              <w:spacing w:line="276" w:lineRule="auto"/>
              <w:ind w:left="2" w:hanging="2"/>
              <w:rPr>
                <w:b/>
                <w:sz w:val="22"/>
                <w:szCs w:val="22"/>
              </w:rPr>
            </w:pPr>
            <w:r>
              <w:rPr>
                <w:b/>
                <w:sz w:val="22"/>
                <w:szCs w:val="22"/>
              </w:rPr>
              <w:lastRenderedPageBreak/>
              <w:t>Basso (&lt;=15,999)</w:t>
            </w:r>
          </w:p>
        </w:tc>
        <w:tc>
          <w:tcPr>
            <w:tcW w:w="8103" w:type="dxa"/>
            <w:shd w:val="clear" w:color="auto" w:fill="72BF44"/>
            <w:vAlign w:val="center"/>
          </w:tcPr>
          <w:p w14:paraId="20CBA895" w14:textId="77777777" w:rsidR="00FC387B" w:rsidRDefault="00624239">
            <w:pPr>
              <w:pStyle w:val="normal1"/>
              <w:widowControl w:val="0"/>
              <w:spacing w:line="276" w:lineRule="auto"/>
              <w:ind w:left="2" w:hanging="2"/>
              <w:rPr>
                <w:sz w:val="22"/>
                <w:szCs w:val="22"/>
              </w:rPr>
            </w:pPr>
            <w:r>
              <w:rPr>
                <w:sz w:val="22"/>
                <w:szCs w:val="22"/>
              </w:rPr>
              <w:t>Gli interessati possono incontrare alcuni disagi minori, che possono essere superati senza problemi.</w:t>
            </w:r>
          </w:p>
        </w:tc>
      </w:tr>
      <w:tr w:rsidR="00FC387B" w14:paraId="4A1A446E" w14:textId="77777777">
        <w:trPr>
          <w:trHeight w:val="1305"/>
        </w:trPr>
        <w:tc>
          <w:tcPr>
            <w:tcW w:w="2102" w:type="dxa"/>
            <w:shd w:val="clear" w:color="auto" w:fill="FFF200"/>
            <w:vAlign w:val="center"/>
          </w:tcPr>
          <w:p w14:paraId="201824FB" w14:textId="77777777" w:rsidR="00FC387B" w:rsidRDefault="00624239">
            <w:pPr>
              <w:pStyle w:val="normal1"/>
              <w:widowControl w:val="0"/>
              <w:spacing w:line="276" w:lineRule="auto"/>
              <w:ind w:left="2" w:hanging="2"/>
              <w:rPr>
                <w:b/>
                <w:sz w:val="22"/>
                <w:szCs w:val="22"/>
              </w:rPr>
            </w:pPr>
            <w:r>
              <w:rPr>
                <w:b/>
                <w:sz w:val="22"/>
                <w:szCs w:val="22"/>
              </w:rPr>
              <w:t xml:space="preserve">Medio </w:t>
            </w:r>
          </w:p>
          <w:p w14:paraId="594F6CFA" w14:textId="77777777" w:rsidR="00FC387B" w:rsidRDefault="00624239">
            <w:pPr>
              <w:pStyle w:val="normal1"/>
              <w:widowControl w:val="0"/>
              <w:spacing w:line="276" w:lineRule="auto"/>
              <w:ind w:left="2" w:hanging="2"/>
              <w:rPr>
                <w:b/>
                <w:sz w:val="22"/>
                <w:szCs w:val="22"/>
              </w:rPr>
            </w:pPr>
            <w:r>
              <w:rPr>
                <w:b/>
                <w:sz w:val="22"/>
                <w:szCs w:val="22"/>
              </w:rPr>
              <w:t>(&lt;=16 &lt;=48,999)</w:t>
            </w:r>
          </w:p>
        </w:tc>
        <w:tc>
          <w:tcPr>
            <w:tcW w:w="8103" w:type="dxa"/>
            <w:shd w:val="clear" w:color="auto" w:fill="FFF200"/>
            <w:vAlign w:val="center"/>
          </w:tcPr>
          <w:p w14:paraId="57148AB6" w14:textId="77777777" w:rsidR="00FC387B" w:rsidRDefault="00624239">
            <w:pPr>
              <w:pStyle w:val="normal1"/>
              <w:widowControl w:val="0"/>
              <w:spacing w:line="276" w:lineRule="auto"/>
              <w:ind w:left="2" w:hanging="2"/>
              <w:rPr>
                <w:sz w:val="22"/>
                <w:szCs w:val="22"/>
              </w:rPr>
            </w:pPr>
            <w:r>
              <w:rPr>
                <w:sz w:val="22"/>
                <w:szCs w:val="22"/>
              </w:rPr>
              <w:t>Gli interessati possono incontrare disagi significativi, che saranno in grado di superare nonostante alcune difficoltà (es.: costi aggiuntivi; rifiuto o ritardo nell’accesso ai servizi; paura; mancanza di comprensione; stress, disturbi fisici di lieve entità ecc.).</w:t>
            </w:r>
          </w:p>
        </w:tc>
      </w:tr>
      <w:tr w:rsidR="00FC387B" w14:paraId="11FD443B" w14:textId="77777777">
        <w:trPr>
          <w:trHeight w:val="1305"/>
        </w:trPr>
        <w:tc>
          <w:tcPr>
            <w:tcW w:w="2102" w:type="dxa"/>
            <w:shd w:val="clear" w:color="auto" w:fill="FF9900"/>
            <w:vAlign w:val="center"/>
          </w:tcPr>
          <w:p w14:paraId="6CC00168" w14:textId="77777777" w:rsidR="00FC387B" w:rsidRDefault="00624239">
            <w:pPr>
              <w:pStyle w:val="normal1"/>
              <w:widowControl w:val="0"/>
              <w:spacing w:line="276" w:lineRule="auto"/>
              <w:ind w:left="2" w:hanging="2"/>
              <w:rPr>
                <w:b/>
                <w:sz w:val="22"/>
                <w:szCs w:val="22"/>
              </w:rPr>
            </w:pPr>
            <w:r>
              <w:rPr>
                <w:b/>
                <w:sz w:val="22"/>
                <w:szCs w:val="22"/>
              </w:rPr>
              <w:t>Alto (&lt;=49&lt;=80,999)</w:t>
            </w:r>
          </w:p>
        </w:tc>
        <w:tc>
          <w:tcPr>
            <w:tcW w:w="8103" w:type="dxa"/>
            <w:shd w:val="clear" w:color="auto" w:fill="FF9900"/>
            <w:vAlign w:val="center"/>
          </w:tcPr>
          <w:p w14:paraId="1D02DDA2" w14:textId="77777777" w:rsidR="00FC387B" w:rsidRDefault="00624239">
            <w:pPr>
              <w:pStyle w:val="normal1"/>
              <w:widowControl w:val="0"/>
              <w:spacing w:line="276" w:lineRule="auto"/>
              <w:ind w:left="2" w:hanging="2"/>
              <w:rPr>
                <w:sz w:val="22"/>
                <w:szCs w:val="22"/>
              </w:rPr>
            </w:pPr>
            <w:r>
              <w:rPr>
                <w:sz w:val="22"/>
                <w:szCs w:val="22"/>
              </w:rPr>
              <w:t>Gli interessati possono andare incontro a conseguenze significative, che dovrebbero essere in grado di superare anche se con gravi difficoltà (es.: peggioramento significativo dello stato di salute ecc.).</w:t>
            </w:r>
          </w:p>
        </w:tc>
      </w:tr>
      <w:tr w:rsidR="00FC387B" w14:paraId="2288EEAD" w14:textId="77777777">
        <w:tc>
          <w:tcPr>
            <w:tcW w:w="2102" w:type="dxa"/>
            <w:shd w:val="clear" w:color="auto" w:fill="ED1C24"/>
            <w:vAlign w:val="center"/>
          </w:tcPr>
          <w:p w14:paraId="3C2F3DA3" w14:textId="77777777" w:rsidR="00FC387B" w:rsidRDefault="00624239">
            <w:pPr>
              <w:pStyle w:val="normal1"/>
              <w:widowControl w:val="0"/>
              <w:spacing w:line="276" w:lineRule="auto"/>
              <w:ind w:left="2" w:hanging="2"/>
              <w:rPr>
                <w:b/>
                <w:sz w:val="22"/>
                <w:szCs w:val="22"/>
              </w:rPr>
            </w:pPr>
            <w:r>
              <w:rPr>
                <w:b/>
                <w:sz w:val="22"/>
                <w:szCs w:val="22"/>
              </w:rPr>
              <w:t>Altissimo (&gt;=81)</w:t>
            </w:r>
          </w:p>
        </w:tc>
        <w:tc>
          <w:tcPr>
            <w:tcW w:w="8103" w:type="dxa"/>
            <w:shd w:val="clear" w:color="auto" w:fill="ED1C24"/>
            <w:vAlign w:val="center"/>
          </w:tcPr>
          <w:p w14:paraId="7B5C6483" w14:textId="77777777" w:rsidR="00FC387B" w:rsidRDefault="00624239">
            <w:pPr>
              <w:pStyle w:val="normal1"/>
              <w:widowControl w:val="0"/>
              <w:spacing w:line="276" w:lineRule="auto"/>
              <w:ind w:left="2" w:hanging="2"/>
              <w:rPr>
                <w:sz w:val="22"/>
                <w:szCs w:val="22"/>
              </w:rPr>
            </w:pPr>
            <w:r>
              <w:rPr>
                <w:sz w:val="22"/>
                <w:szCs w:val="22"/>
              </w:rPr>
              <w:t>Gli interessati possono subire conseguenze significative, o addirittura irreversibili, che non sono in grado di superare (es.: incapacità di lavorare, disturbi psicologici o fisici a lungo termine, morte ecc.).</w:t>
            </w:r>
          </w:p>
        </w:tc>
      </w:tr>
    </w:tbl>
    <w:p w14:paraId="7A392AB3" w14:textId="77777777" w:rsidR="00FC387B" w:rsidRDefault="00FC387B">
      <w:pPr>
        <w:pStyle w:val="normal1"/>
        <w:spacing w:line="276" w:lineRule="auto"/>
        <w:ind w:left="2" w:hanging="2"/>
        <w:rPr>
          <w:sz w:val="22"/>
          <w:szCs w:val="22"/>
        </w:rPr>
      </w:pPr>
    </w:p>
    <w:p w14:paraId="67E6C2D9" w14:textId="7832E7B3" w:rsidR="00FC387B" w:rsidRDefault="00624239" w:rsidP="00CA2EDC">
      <w:pPr>
        <w:pStyle w:val="normal1"/>
        <w:spacing w:line="276" w:lineRule="auto"/>
        <w:ind w:left="2" w:hanging="2"/>
        <w:rPr>
          <w:i/>
          <w:color w:val="000000"/>
          <w:sz w:val="22"/>
          <w:szCs w:val="22"/>
        </w:rPr>
      </w:pPr>
      <w:bookmarkStart w:id="22" w:name="_heading=h.l62z95z4edbj"/>
      <w:bookmarkEnd w:id="22"/>
      <w:r>
        <w:rPr>
          <w:b/>
          <w:color w:val="000000"/>
          <w:sz w:val="22"/>
          <w:szCs w:val="22"/>
        </w:rPr>
        <w:t>6.1 Valutazione complessiva del rischio connesso al trattamento oggetto della presente DPIA</w:t>
      </w:r>
      <w:r>
        <w:rPr>
          <w:i/>
          <w:color w:val="000000"/>
          <w:sz w:val="22"/>
          <w:szCs w:val="22"/>
        </w:rPr>
        <w:t xml:space="preserve"> </w:t>
      </w:r>
    </w:p>
    <w:p w14:paraId="53EFB995" w14:textId="09115165" w:rsidR="00CA2EDC" w:rsidRDefault="00CA2EDC" w:rsidP="00CA2EDC">
      <w:pPr>
        <w:pStyle w:val="normal1"/>
        <w:spacing w:line="276" w:lineRule="auto"/>
        <w:ind w:left="2" w:hanging="2"/>
        <w:rPr>
          <w:sz w:val="22"/>
          <w:szCs w:val="22"/>
        </w:rPr>
      </w:pPr>
      <w:r>
        <w:rPr>
          <w:i/>
          <w:color w:val="000000"/>
          <w:sz w:val="22"/>
          <w:szCs w:val="22"/>
        </w:rPr>
        <w:t>In base al valore risultante dall’analisi del rischio effettuata nel file excel la valutazione complessiva del rischio risulta BASSA.</w:t>
      </w:r>
    </w:p>
    <w:p w14:paraId="547D46C6" w14:textId="77777777" w:rsidR="00FC387B" w:rsidRDefault="005B6F6F">
      <w:pPr>
        <w:pStyle w:val="normal1"/>
        <w:ind w:left="2" w:hanging="2"/>
        <w:rPr>
          <w:sz w:val="22"/>
          <w:szCs w:val="22"/>
        </w:rPr>
      </w:pPr>
      <w:r>
        <w:pict w14:anchorId="69945EA3">
          <v:rect id="_x0000_s1027"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6511060D" w14:textId="77777777" w:rsidR="00FC387B" w:rsidRDefault="00FC387B">
      <w:pPr>
        <w:pStyle w:val="normal1"/>
        <w:ind w:left="2" w:hanging="2"/>
        <w:rPr>
          <w:sz w:val="22"/>
          <w:szCs w:val="22"/>
        </w:rPr>
      </w:pPr>
    </w:p>
    <w:p w14:paraId="083450E0" w14:textId="08E329CD" w:rsidR="00FC387B" w:rsidRDefault="00624239">
      <w:pPr>
        <w:pStyle w:val="normal1"/>
        <w:keepNext/>
        <w:keepLines/>
        <w:numPr>
          <w:ilvl w:val="0"/>
          <w:numId w:val="2"/>
        </w:numPr>
        <w:ind w:left="2" w:hanging="2"/>
        <w:rPr>
          <w:b/>
          <w:color w:val="000000"/>
          <w:sz w:val="22"/>
          <w:szCs w:val="22"/>
        </w:rPr>
      </w:pPr>
      <w:bookmarkStart w:id="23" w:name="_heading=h.tdbq0551ky35"/>
      <w:bookmarkEnd w:id="23"/>
      <w:r>
        <w:rPr>
          <w:b/>
          <w:color w:val="000000"/>
          <w:sz w:val="22"/>
          <w:szCs w:val="22"/>
        </w:rPr>
        <w:t xml:space="preserve">PARERE DEL RESPONSABILE PROTEZIONE DATI </w:t>
      </w:r>
    </w:p>
    <w:p w14:paraId="0DC76243" w14:textId="77777777" w:rsidR="007C5F98" w:rsidRPr="000D0A2D" w:rsidRDefault="007C5F98" w:rsidP="007C5F98">
      <w:pPr>
        <w:pStyle w:val="normal1"/>
        <w:keepNext/>
        <w:keepLines/>
        <w:ind w:left="720" w:firstLine="0"/>
        <w:rPr>
          <w:b/>
          <w:color w:val="000000"/>
          <w:sz w:val="22"/>
          <w:szCs w:val="22"/>
        </w:rPr>
      </w:pPr>
    </w:p>
    <w:p w14:paraId="41AB0C2C" w14:textId="77777777" w:rsidR="00FC387B" w:rsidRDefault="00624239">
      <w:pPr>
        <w:pStyle w:val="normal1"/>
        <w:keepNext/>
        <w:keepLines/>
        <w:numPr>
          <w:ilvl w:val="0"/>
          <w:numId w:val="2"/>
        </w:numPr>
        <w:ind w:left="2" w:hanging="2"/>
        <w:rPr>
          <w:b/>
          <w:color w:val="000000"/>
          <w:sz w:val="22"/>
          <w:szCs w:val="22"/>
        </w:rPr>
      </w:pPr>
      <w:bookmarkStart w:id="24" w:name="_heading=h.mprc2tlqwuq9"/>
      <w:bookmarkEnd w:id="24"/>
      <w:r>
        <w:rPr>
          <w:b/>
          <w:color w:val="000000"/>
          <w:sz w:val="22"/>
          <w:szCs w:val="22"/>
        </w:rPr>
        <w:t xml:space="preserve">RICHIESTA OPINIONE DEGLI INTERESSATI: </w:t>
      </w:r>
    </w:p>
    <w:p w14:paraId="59FEC8CD" w14:textId="77777777" w:rsidR="00FC387B" w:rsidRDefault="00624239">
      <w:pPr>
        <w:pStyle w:val="normal1"/>
        <w:ind w:left="2" w:hanging="2"/>
        <w:rPr>
          <w:i/>
          <w:sz w:val="22"/>
          <w:szCs w:val="22"/>
        </w:rPr>
      </w:pPr>
      <w:r>
        <w:rPr>
          <w:i/>
          <w:sz w:val="22"/>
          <w:szCs w:val="22"/>
        </w:rPr>
        <w:t>(selezionare l’opzione applicabile nel trattamento in oggetto)</w:t>
      </w:r>
    </w:p>
    <w:p w14:paraId="1E6A51FE" w14:textId="77777777" w:rsidR="00FC387B" w:rsidRDefault="00FC387B">
      <w:pPr>
        <w:pStyle w:val="normal1"/>
        <w:ind w:left="2" w:hanging="2"/>
        <w:rPr>
          <w:b/>
          <w:sz w:val="22"/>
          <w:szCs w:val="22"/>
        </w:rPr>
      </w:pPr>
    </w:p>
    <w:p w14:paraId="6FD837DD" w14:textId="77777777" w:rsidR="00FC387B" w:rsidRDefault="00624239" w:rsidP="00F0428C">
      <w:pPr>
        <w:pStyle w:val="normal1"/>
        <w:numPr>
          <w:ilvl w:val="0"/>
          <w:numId w:val="8"/>
        </w:numPr>
        <w:rPr>
          <w:sz w:val="22"/>
          <w:szCs w:val="22"/>
        </w:rPr>
      </w:pPr>
      <w:r>
        <w:rPr>
          <w:sz w:val="22"/>
          <w:szCs w:val="22"/>
        </w:rPr>
        <w:t>è stata richiesta l'opinione degli interessati e/o dei loro rappresentanti (compilare paragrafo “opinione degli interessati”)</w:t>
      </w:r>
    </w:p>
    <w:p w14:paraId="54E41B23" w14:textId="1EAE9141" w:rsidR="00FC387B" w:rsidRDefault="000D0A2D" w:rsidP="000D0A2D">
      <w:pPr>
        <w:pStyle w:val="normal1"/>
        <w:ind w:left="720" w:firstLine="0"/>
        <w:rPr>
          <w:sz w:val="22"/>
          <w:szCs w:val="22"/>
        </w:rPr>
      </w:pPr>
      <w:r w:rsidRPr="000D0A2D">
        <w:rPr>
          <w:b/>
          <w:sz w:val="22"/>
          <w:szCs w:val="22"/>
        </w:rPr>
        <w:t xml:space="preserve">X </w:t>
      </w:r>
      <w:r w:rsidR="00624239">
        <w:rPr>
          <w:sz w:val="22"/>
          <w:szCs w:val="22"/>
        </w:rPr>
        <w:t>non è stata richiesta l’opinione degli interessati e/o dei loro rappresentanti (compilare paragrafo “motivazione della mancata richiesta di parere degli interessati”)</w:t>
      </w:r>
    </w:p>
    <w:p w14:paraId="4DF1DF50" w14:textId="77777777" w:rsidR="00FC387B" w:rsidRDefault="00FC387B">
      <w:pPr>
        <w:pStyle w:val="normal1"/>
        <w:ind w:left="2" w:hanging="2"/>
        <w:rPr>
          <w:sz w:val="22"/>
          <w:szCs w:val="22"/>
        </w:rPr>
      </w:pPr>
    </w:p>
    <w:p w14:paraId="7608B589" w14:textId="77777777" w:rsidR="00FC387B" w:rsidRDefault="00FC387B">
      <w:pPr>
        <w:pStyle w:val="normal1"/>
        <w:ind w:left="2" w:hanging="2"/>
        <w:rPr>
          <w:b/>
          <w:sz w:val="22"/>
          <w:szCs w:val="22"/>
        </w:rPr>
      </w:pPr>
    </w:p>
    <w:p w14:paraId="47294886" w14:textId="77777777" w:rsidR="00FC387B" w:rsidRDefault="00624239">
      <w:pPr>
        <w:pStyle w:val="normal1"/>
        <w:ind w:left="2" w:hanging="2"/>
        <w:rPr>
          <w:b/>
          <w:sz w:val="22"/>
          <w:szCs w:val="22"/>
        </w:rPr>
      </w:pPr>
      <w:r>
        <w:rPr>
          <w:b/>
          <w:sz w:val="22"/>
          <w:szCs w:val="22"/>
        </w:rPr>
        <w:t>MOTIVAZIONE DELLA MANCATA RICHIESTA DI PARERE DEGLI INTERESSATI:</w:t>
      </w:r>
    </w:p>
    <w:p w14:paraId="15D00AFC" w14:textId="470BDEC2" w:rsidR="00FC387B" w:rsidRDefault="00FC387B">
      <w:pPr>
        <w:pStyle w:val="normal1"/>
        <w:ind w:left="2" w:hanging="2"/>
        <w:rPr>
          <w:sz w:val="22"/>
          <w:szCs w:val="22"/>
        </w:rPr>
      </w:pPr>
    </w:p>
    <w:p w14:paraId="36279A88" w14:textId="40F66BB8" w:rsidR="00B33205" w:rsidRPr="000D0A2D" w:rsidRDefault="00E251FB" w:rsidP="00B33205">
      <w:pPr>
        <w:pStyle w:val="normal1"/>
        <w:rPr>
          <w:sz w:val="22"/>
          <w:szCs w:val="22"/>
        </w:rPr>
      </w:pPr>
      <w:r>
        <w:rPr>
          <w:sz w:val="22"/>
          <w:szCs w:val="22"/>
        </w:rPr>
        <w:t xml:space="preserve">È necessario considerare il fatto che i </w:t>
      </w:r>
      <w:r w:rsidR="003B7DD6" w:rsidRPr="003B7DD6">
        <w:rPr>
          <w:sz w:val="22"/>
          <w:szCs w:val="22"/>
        </w:rPr>
        <w:t>pazienti inclusi nel campione (200 soggetti complessivi) hanno ormai concluso il loro percorso chirurgico ed ospedaliero. La stragrande maggioranza dei pazienti (soprattutto quelli operati nel 2018) non ha più appuntamenti di follow-up attivi o follow-up strutturati presso la SOC Anestesia e Rianimazione. L’attività di rintracciamento comporterebbe la necessità di impiegare un tempo che non si concilia né con la natura prettamente osservazionale e retrospettiva dello studio, né tantomeno con l’attività lavorativa routinaria degli sperimentatori.</w:t>
      </w:r>
    </w:p>
    <w:p w14:paraId="5B673E12" w14:textId="28DFAC2C" w:rsidR="001B362E" w:rsidRPr="000D0A2D" w:rsidRDefault="00B33205" w:rsidP="00B33205">
      <w:pPr>
        <w:pStyle w:val="normal1"/>
        <w:ind w:firstLine="0"/>
        <w:rPr>
          <w:sz w:val="22"/>
          <w:szCs w:val="22"/>
        </w:rPr>
      </w:pPr>
      <w:r w:rsidRPr="000D0A2D">
        <w:rPr>
          <w:sz w:val="22"/>
          <w:szCs w:val="22"/>
        </w:rPr>
        <w:t>Risulta dunque particolarmente gravoso sottoporre la presente valutazione di impatto al parere degli interessati.</w:t>
      </w:r>
    </w:p>
    <w:bookmarkStart w:id="25" w:name="_heading=h.panpydtjzw8e"/>
    <w:bookmarkStart w:id="26" w:name="_heading=h.e8y8aqybdl7i"/>
    <w:bookmarkEnd w:id="25"/>
    <w:bookmarkEnd w:id="26"/>
    <w:p w14:paraId="347906D3" w14:textId="77777777" w:rsidR="00FC387B" w:rsidRPr="005D4307" w:rsidRDefault="005B6F6F">
      <w:pPr>
        <w:pStyle w:val="normal1"/>
        <w:spacing w:line="276" w:lineRule="auto"/>
        <w:ind w:left="2" w:hanging="2"/>
        <w:rPr>
          <w:b/>
          <w:sz w:val="22"/>
          <w:szCs w:val="22"/>
        </w:rPr>
      </w:pPr>
      <w:r>
        <w:pict w14:anchorId="13B684DA">
          <v:rect 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anchorlock/>
          </v:rect>
        </w:pict>
      </w:r>
    </w:p>
    <w:p w14:paraId="61C34BCD" w14:textId="67C76EA0" w:rsidR="00FC387B" w:rsidRPr="005D4307" w:rsidRDefault="00624239">
      <w:pPr>
        <w:pStyle w:val="normal1"/>
        <w:ind w:left="2" w:hanging="2"/>
        <w:rPr>
          <w:b/>
          <w:sz w:val="22"/>
          <w:szCs w:val="22"/>
        </w:rPr>
      </w:pPr>
      <w:bookmarkStart w:id="27" w:name="_heading=h.o86czias6rn"/>
      <w:bookmarkEnd w:id="27"/>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t>Firm</w:t>
      </w:r>
      <w:r w:rsidR="001A104F">
        <w:rPr>
          <w:b/>
          <w:sz w:val="22"/>
          <w:szCs w:val="22"/>
        </w:rPr>
        <w:t>a</w:t>
      </w:r>
      <w:r w:rsidRPr="005D4307">
        <w:rPr>
          <w:b/>
          <w:sz w:val="22"/>
          <w:szCs w:val="22"/>
        </w:rPr>
        <w:t>:</w:t>
      </w:r>
    </w:p>
    <w:p w14:paraId="1C3FEC10" w14:textId="77777777" w:rsidR="00FC387B" w:rsidRPr="005D4307" w:rsidRDefault="00FC387B">
      <w:pPr>
        <w:pStyle w:val="normal1"/>
        <w:ind w:left="2" w:hanging="2"/>
        <w:rPr>
          <w:b/>
          <w:sz w:val="22"/>
          <w:szCs w:val="22"/>
        </w:rPr>
      </w:pPr>
    </w:p>
    <w:p w14:paraId="1D4EAA8D" w14:textId="2A4DF0D1" w:rsidR="00FC387B" w:rsidRDefault="00624239">
      <w:pPr>
        <w:pStyle w:val="normal1"/>
        <w:ind w:left="2" w:hanging="2"/>
        <w:rPr>
          <w:b/>
          <w:sz w:val="22"/>
          <w:szCs w:val="22"/>
        </w:rPr>
      </w:pPr>
      <w:r w:rsidRPr="005D4307">
        <w:rPr>
          <w:b/>
          <w:sz w:val="22"/>
          <w:szCs w:val="22"/>
        </w:rPr>
        <w:t xml:space="preserve"> </w:t>
      </w:r>
      <w:r w:rsidRPr="005D4307">
        <w:rPr>
          <w:b/>
          <w:sz w:val="22"/>
          <w:szCs w:val="22"/>
        </w:rPr>
        <w:tab/>
      </w:r>
      <w:r w:rsidRPr="005D4307">
        <w:rPr>
          <w:b/>
          <w:sz w:val="22"/>
          <w:szCs w:val="22"/>
        </w:rPr>
        <w:tab/>
      </w:r>
      <w:r w:rsidRPr="005D4307">
        <w:rPr>
          <w:b/>
          <w:sz w:val="22"/>
          <w:szCs w:val="22"/>
        </w:rPr>
        <w:tab/>
        <w:t>Promotore</w:t>
      </w:r>
      <w:r w:rsidR="001A104F">
        <w:rPr>
          <w:b/>
          <w:sz w:val="22"/>
          <w:szCs w:val="22"/>
        </w:rPr>
        <w:t xml:space="preserve"> e </w:t>
      </w:r>
      <w:r w:rsidRPr="005D4307">
        <w:rPr>
          <w:b/>
          <w:sz w:val="22"/>
          <w:szCs w:val="22"/>
        </w:rPr>
        <w:t>Sperimentatore Principale del Centro clinico di arruolamento</w:t>
      </w:r>
    </w:p>
    <w:p w14:paraId="44EA17D6" w14:textId="0B1C3ACD" w:rsidR="009D59C4" w:rsidRPr="005D4307" w:rsidRDefault="009D59C4" w:rsidP="00F17EDE">
      <w:pPr>
        <w:pStyle w:val="normal1"/>
        <w:ind w:left="2" w:hanging="2"/>
        <w:jc w:val="center"/>
        <w:rPr>
          <w:b/>
          <w:sz w:val="22"/>
          <w:szCs w:val="22"/>
        </w:rPr>
      </w:pPr>
      <w:r>
        <w:rPr>
          <w:b/>
          <w:sz w:val="22"/>
          <w:szCs w:val="22"/>
        </w:rPr>
        <w:lastRenderedPageBreak/>
        <w:t>dr</w:t>
      </w:r>
      <w:r w:rsidR="009F0C5F">
        <w:rPr>
          <w:b/>
          <w:sz w:val="22"/>
          <w:szCs w:val="22"/>
        </w:rPr>
        <w:t>.</w:t>
      </w:r>
      <w:r w:rsidR="0059340E">
        <w:rPr>
          <w:b/>
          <w:sz w:val="22"/>
          <w:szCs w:val="22"/>
        </w:rPr>
        <w:t xml:space="preserve"> Giuliano Michelagnoli</w:t>
      </w:r>
    </w:p>
    <w:p w14:paraId="6A9F7046" w14:textId="77777777" w:rsidR="00FC387B" w:rsidRDefault="00FC387B" w:rsidP="007C5F98">
      <w:pPr>
        <w:pStyle w:val="normal1"/>
        <w:widowControl w:val="0"/>
        <w:spacing w:line="276" w:lineRule="auto"/>
        <w:ind w:firstLine="0"/>
        <w:rPr>
          <w:b/>
          <w:sz w:val="22"/>
          <w:szCs w:val="22"/>
        </w:rPr>
      </w:pPr>
    </w:p>
    <w:sectPr w:rsidR="00FC387B">
      <w:headerReference w:type="default" r:id="rId9"/>
      <w:pgSz w:w="11906" w:h="16838"/>
      <w:pgMar w:top="1440" w:right="1440" w:bottom="1440" w:left="1440"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6A471" w14:textId="77777777" w:rsidR="0054187F" w:rsidRDefault="0054187F" w:rsidP="0054187F">
      <w:r>
        <w:separator/>
      </w:r>
    </w:p>
  </w:endnote>
  <w:endnote w:type="continuationSeparator" w:id="0">
    <w:p w14:paraId="323E4AD6" w14:textId="77777777" w:rsidR="0054187F" w:rsidRDefault="0054187F" w:rsidP="00541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swiss"/>
    <w:pitch w:val="variable"/>
  </w:font>
  <w:font w:name="Mangal">
    <w:altName w:val="IDAutomationHC39M"/>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CDEC2" w14:textId="77777777" w:rsidR="0054187F" w:rsidRDefault="0054187F" w:rsidP="0054187F">
      <w:r>
        <w:separator/>
      </w:r>
    </w:p>
  </w:footnote>
  <w:footnote w:type="continuationSeparator" w:id="0">
    <w:p w14:paraId="49583040" w14:textId="77777777" w:rsidR="0054187F" w:rsidRDefault="0054187F" w:rsidP="005418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795D" w14:textId="2D4B870F" w:rsidR="0054187F" w:rsidRDefault="000A437A">
    <w:pPr>
      <w:pStyle w:val="Intestazione"/>
    </w:pPr>
    <w:r>
      <w:rPr>
        <w:noProof/>
        <w:lang w:eastAsia="it-IT" w:bidi="ar-SA"/>
      </w:rPr>
      <w:drawing>
        <wp:anchor distT="0" distB="0" distL="114300" distR="114300" simplePos="0" relativeHeight="251658240" behindDoc="1" locked="0" layoutInCell="1" allowOverlap="1" wp14:anchorId="373730D5" wp14:editId="1351B452">
          <wp:simplePos x="0" y="0"/>
          <wp:positionH relativeFrom="column">
            <wp:posOffset>-419100</wp:posOffset>
          </wp:positionH>
          <wp:positionV relativeFrom="paragraph">
            <wp:posOffset>7620</wp:posOffset>
          </wp:positionV>
          <wp:extent cx="1676400" cy="960120"/>
          <wp:effectExtent l="0" t="0" r="0" b="0"/>
          <wp:wrapTight wrapText="bothSides">
            <wp:wrapPolygon edited="0">
              <wp:start x="0" y="0"/>
              <wp:lineTo x="0" y="21000"/>
              <wp:lineTo x="21355" y="21000"/>
              <wp:lineTo x="21355" y="0"/>
              <wp:lineTo x="0"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l="-15" t="-26" r="-15" b="-26"/>
                  <a:stretch>
                    <a:fillRect/>
                  </a:stretch>
                </pic:blipFill>
                <pic:spPr bwMode="auto">
                  <a:xfrm>
                    <a:off x="0" y="0"/>
                    <a:ext cx="1676400" cy="960120"/>
                  </a:xfrm>
                  <a:prstGeom prst="rect">
                    <a:avLst/>
                  </a:prstGeom>
                  <a:solidFill>
                    <a:srgbClr val="FFFFFF">
                      <a:alpha val="0"/>
                    </a:srgbClr>
                  </a:solidFill>
                  <a:ln>
                    <a:noFill/>
                  </a:ln>
                </pic:spPr>
              </pic:pic>
            </a:graphicData>
          </a:graphic>
        </wp:anchor>
      </w:drawing>
    </w:r>
  </w:p>
  <w:p w14:paraId="288F1A92" w14:textId="66CD6F61" w:rsidR="0054187F" w:rsidRDefault="0054187F" w:rsidP="000A437A">
    <w:pPr>
      <w:pStyle w:val="Intestazione"/>
    </w:pPr>
  </w:p>
  <w:p w14:paraId="7236DB50" w14:textId="3D888EAA" w:rsidR="000A437A" w:rsidRDefault="000A437A" w:rsidP="000A437A">
    <w:pPr>
      <w:pStyle w:val="Intestazione"/>
    </w:pPr>
  </w:p>
  <w:p w14:paraId="3AD5DA50" w14:textId="3924FEA3" w:rsidR="000A437A" w:rsidRDefault="000A437A" w:rsidP="000A437A">
    <w:pPr>
      <w:pStyle w:val="Intestazione"/>
    </w:pPr>
  </w:p>
  <w:p w14:paraId="5B49894E" w14:textId="2F256A3A" w:rsidR="000A437A" w:rsidRDefault="000A437A" w:rsidP="000A437A">
    <w:pPr>
      <w:pStyle w:val="Intestazione"/>
    </w:pPr>
  </w:p>
  <w:p w14:paraId="4968F455" w14:textId="77777777" w:rsidR="000A437A" w:rsidRDefault="000A437A" w:rsidP="000A437A">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6448A"/>
    <w:multiLevelType w:val="hybridMultilevel"/>
    <w:tmpl w:val="28DE17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476A4F"/>
    <w:multiLevelType w:val="hybridMultilevel"/>
    <w:tmpl w:val="609A4A36"/>
    <w:lvl w:ilvl="0" w:tplc="8F3C589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981AF0"/>
    <w:multiLevelType w:val="hybridMultilevel"/>
    <w:tmpl w:val="533EC50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363" w:hanging="360"/>
      </w:pPr>
      <w:rPr>
        <w:rFonts w:ascii="Courier New" w:hAnsi="Courier New" w:cs="Courier New" w:hint="default"/>
      </w:rPr>
    </w:lvl>
    <w:lvl w:ilvl="2" w:tplc="04100005" w:tentative="1">
      <w:start w:val="1"/>
      <w:numFmt w:val="bullet"/>
      <w:lvlText w:val=""/>
      <w:lvlJc w:val="left"/>
      <w:pPr>
        <w:ind w:left="2083" w:hanging="360"/>
      </w:pPr>
      <w:rPr>
        <w:rFonts w:ascii="Wingdings" w:hAnsi="Wingdings" w:hint="default"/>
      </w:rPr>
    </w:lvl>
    <w:lvl w:ilvl="3" w:tplc="04100001" w:tentative="1">
      <w:start w:val="1"/>
      <w:numFmt w:val="bullet"/>
      <w:lvlText w:val=""/>
      <w:lvlJc w:val="left"/>
      <w:pPr>
        <w:ind w:left="2803" w:hanging="360"/>
      </w:pPr>
      <w:rPr>
        <w:rFonts w:ascii="Symbol" w:hAnsi="Symbol" w:hint="default"/>
      </w:rPr>
    </w:lvl>
    <w:lvl w:ilvl="4" w:tplc="04100003" w:tentative="1">
      <w:start w:val="1"/>
      <w:numFmt w:val="bullet"/>
      <w:lvlText w:val="o"/>
      <w:lvlJc w:val="left"/>
      <w:pPr>
        <w:ind w:left="3523" w:hanging="360"/>
      </w:pPr>
      <w:rPr>
        <w:rFonts w:ascii="Courier New" w:hAnsi="Courier New" w:cs="Courier New" w:hint="default"/>
      </w:rPr>
    </w:lvl>
    <w:lvl w:ilvl="5" w:tplc="04100005" w:tentative="1">
      <w:start w:val="1"/>
      <w:numFmt w:val="bullet"/>
      <w:lvlText w:val=""/>
      <w:lvlJc w:val="left"/>
      <w:pPr>
        <w:ind w:left="4243" w:hanging="360"/>
      </w:pPr>
      <w:rPr>
        <w:rFonts w:ascii="Wingdings" w:hAnsi="Wingdings" w:hint="default"/>
      </w:rPr>
    </w:lvl>
    <w:lvl w:ilvl="6" w:tplc="04100001" w:tentative="1">
      <w:start w:val="1"/>
      <w:numFmt w:val="bullet"/>
      <w:lvlText w:val=""/>
      <w:lvlJc w:val="left"/>
      <w:pPr>
        <w:ind w:left="4963" w:hanging="360"/>
      </w:pPr>
      <w:rPr>
        <w:rFonts w:ascii="Symbol" w:hAnsi="Symbol" w:hint="default"/>
      </w:rPr>
    </w:lvl>
    <w:lvl w:ilvl="7" w:tplc="04100003" w:tentative="1">
      <w:start w:val="1"/>
      <w:numFmt w:val="bullet"/>
      <w:lvlText w:val="o"/>
      <w:lvlJc w:val="left"/>
      <w:pPr>
        <w:ind w:left="5683" w:hanging="360"/>
      </w:pPr>
      <w:rPr>
        <w:rFonts w:ascii="Courier New" w:hAnsi="Courier New" w:cs="Courier New" w:hint="default"/>
      </w:rPr>
    </w:lvl>
    <w:lvl w:ilvl="8" w:tplc="04100005" w:tentative="1">
      <w:start w:val="1"/>
      <w:numFmt w:val="bullet"/>
      <w:lvlText w:val=""/>
      <w:lvlJc w:val="left"/>
      <w:pPr>
        <w:ind w:left="6403" w:hanging="360"/>
      </w:pPr>
      <w:rPr>
        <w:rFonts w:ascii="Wingdings" w:hAnsi="Wingdings" w:hint="default"/>
      </w:rPr>
    </w:lvl>
  </w:abstractNum>
  <w:abstractNum w:abstractNumId="3" w15:restartNumberingAfterBreak="0">
    <w:nsid w:val="172D4C7C"/>
    <w:multiLevelType w:val="hybridMultilevel"/>
    <w:tmpl w:val="CE9E2E9A"/>
    <w:lvl w:ilvl="0" w:tplc="0410000F">
      <w:start w:val="1"/>
      <w:numFmt w:val="decimal"/>
      <w:lvlText w:val="%1."/>
      <w:lvlJc w:val="left"/>
      <w:pPr>
        <w:ind w:left="1439" w:hanging="360"/>
      </w:pPr>
    </w:lvl>
    <w:lvl w:ilvl="1" w:tplc="04100019" w:tentative="1">
      <w:start w:val="1"/>
      <w:numFmt w:val="lowerLetter"/>
      <w:lvlText w:val="%2."/>
      <w:lvlJc w:val="left"/>
      <w:pPr>
        <w:ind w:left="2159" w:hanging="360"/>
      </w:pPr>
    </w:lvl>
    <w:lvl w:ilvl="2" w:tplc="0410001B" w:tentative="1">
      <w:start w:val="1"/>
      <w:numFmt w:val="lowerRoman"/>
      <w:lvlText w:val="%3."/>
      <w:lvlJc w:val="right"/>
      <w:pPr>
        <w:ind w:left="2879" w:hanging="180"/>
      </w:pPr>
    </w:lvl>
    <w:lvl w:ilvl="3" w:tplc="0410000F" w:tentative="1">
      <w:start w:val="1"/>
      <w:numFmt w:val="decimal"/>
      <w:lvlText w:val="%4."/>
      <w:lvlJc w:val="left"/>
      <w:pPr>
        <w:ind w:left="3599" w:hanging="360"/>
      </w:pPr>
    </w:lvl>
    <w:lvl w:ilvl="4" w:tplc="04100019" w:tentative="1">
      <w:start w:val="1"/>
      <w:numFmt w:val="lowerLetter"/>
      <w:lvlText w:val="%5."/>
      <w:lvlJc w:val="left"/>
      <w:pPr>
        <w:ind w:left="4319" w:hanging="360"/>
      </w:pPr>
    </w:lvl>
    <w:lvl w:ilvl="5" w:tplc="0410001B" w:tentative="1">
      <w:start w:val="1"/>
      <w:numFmt w:val="lowerRoman"/>
      <w:lvlText w:val="%6."/>
      <w:lvlJc w:val="right"/>
      <w:pPr>
        <w:ind w:left="5039" w:hanging="180"/>
      </w:pPr>
    </w:lvl>
    <w:lvl w:ilvl="6" w:tplc="0410000F" w:tentative="1">
      <w:start w:val="1"/>
      <w:numFmt w:val="decimal"/>
      <w:lvlText w:val="%7."/>
      <w:lvlJc w:val="left"/>
      <w:pPr>
        <w:ind w:left="5759" w:hanging="360"/>
      </w:pPr>
    </w:lvl>
    <w:lvl w:ilvl="7" w:tplc="04100019" w:tentative="1">
      <w:start w:val="1"/>
      <w:numFmt w:val="lowerLetter"/>
      <w:lvlText w:val="%8."/>
      <w:lvlJc w:val="left"/>
      <w:pPr>
        <w:ind w:left="6479" w:hanging="360"/>
      </w:pPr>
    </w:lvl>
    <w:lvl w:ilvl="8" w:tplc="0410001B" w:tentative="1">
      <w:start w:val="1"/>
      <w:numFmt w:val="lowerRoman"/>
      <w:lvlText w:val="%9."/>
      <w:lvlJc w:val="right"/>
      <w:pPr>
        <w:ind w:left="7199" w:hanging="180"/>
      </w:pPr>
    </w:lvl>
  </w:abstractNum>
  <w:abstractNum w:abstractNumId="4" w15:restartNumberingAfterBreak="0">
    <w:nsid w:val="1B332DA0"/>
    <w:multiLevelType w:val="multilevel"/>
    <w:tmpl w:val="02B42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4612FC"/>
    <w:multiLevelType w:val="hybridMultilevel"/>
    <w:tmpl w:val="1CAEB8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12754D"/>
    <w:multiLevelType w:val="multilevel"/>
    <w:tmpl w:val="9CA2646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 w15:restartNumberingAfterBreak="0">
    <w:nsid w:val="1E65460C"/>
    <w:multiLevelType w:val="hybridMultilevel"/>
    <w:tmpl w:val="09986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95429A"/>
    <w:multiLevelType w:val="multilevel"/>
    <w:tmpl w:val="96E415A8"/>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287C60C0"/>
    <w:multiLevelType w:val="multilevel"/>
    <w:tmpl w:val="D5B06D0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39BD37C2"/>
    <w:multiLevelType w:val="hybridMultilevel"/>
    <w:tmpl w:val="76E463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9A7750"/>
    <w:multiLevelType w:val="hybridMultilevel"/>
    <w:tmpl w:val="5DB69E38"/>
    <w:lvl w:ilvl="0" w:tplc="CBB80C62">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CE8255F"/>
    <w:multiLevelType w:val="hybridMultilevel"/>
    <w:tmpl w:val="6AE2F914"/>
    <w:lvl w:ilvl="0" w:tplc="CC10FAD6">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A257E08"/>
    <w:multiLevelType w:val="multilevel"/>
    <w:tmpl w:val="9B5217E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4" w15:restartNumberingAfterBreak="0">
    <w:nsid w:val="69EB1DBF"/>
    <w:multiLevelType w:val="multilevel"/>
    <w:tmpl w:val="C83A0DF4"/>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15:restartNumberingAfterBreak="0">
    <w:nsid w:val="73CA4B00"/>
    <w:multiLevelType w:val="hybridMultilevel"/>
    <w:tmpl w:val="E4567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D35EA2"/>
    <w:multiLevelType w:val="hybridMultilevel"/>
    <w:tmpl w:val="84CAB1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EEE31D6"/>
    <w:multiLevelType w:val="multilevel"/>
    <w:tmpl w:val="380697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F8C7419"/>
    <w:multiLevelType w:val="hybridMultilevel"/>
    <w:tmpl w:val="A3A218A8"/>
    <w:lvl w:ilvl="0" w:tplc="0A6C30E2">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4"/>
  </w:num>
  <w:num w:numId="4">
    <w:abstractNumId w:val="13"/>
  </w:num>
  <w:num w:numId="5">
    <w:abstractNumId w:val="9"/>
  </w:num>
  <w:num w:numId="6">
    <w:abstractNumId w:val="17"/>
  </w:num>
  <w:num w:numId="7">
    <w:abstractNumId w:val="0"/>
  </w:num>
  <w:num w:numId="8">
    <w:abstractNumId w:val="1"/>
  </w:num>
  <w:num w:numId="9">
    <w:abstractNumId w:val="15"/>
  </w:num>
  <w:num w:numId="10">
    <w:abstractNumId w:val="4"/>
  </w:num>
  <w:num w:numId="11">
    <w:abstractNumId w:val="16"/>
  </w:num>
  <w:num w:numId="12">
    <w:abstractNumId w:val="5"/>
  </w:num>
  <w:num w:numId="13">
    <w:abstractNumId w:val="2"/>
  </w:num>
  <w:num w:numId="14">
    <w:abstractNumId w:val="7"/>
  </w:num>
  <w:num w:numId="15">
    <w:abstractNumId w:val="18"/>
  </w:num>
  <w:num w:numId="16">
    <w:abstractNumId w:val="12"/>
  </w:num>
  <w:num w:numId="17">
    <w:abstractNumId w:val="11"/>
  </w:num>
  <w:num w:numId="18">
    <w:abstractNumId w:val="1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51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C387B"/>
    <w:rsid w:val="0000390F"/>
    <w:rsid w:val="000302AC"/>
    <w:rsid w:val="00032057"/>
    <w:rsid w:val="00037656"/>
    <w:rsid w:val="00076567"/>
    <w:rsid w:val="000A437A"/>
    <w:rsid w:val="000C766C"/>
    <w:rsid w:val="000D0A2D"/>
    <w:rsid w:val="00176E82"/>
    <w:rsid w:val="001844D0"/>
    <w:rsid w:val="00186FCE"/>
    <w:rsid w:val="001A104F"/>
    <w:rsid w:val="001B362E"/>
    <w:rsid w:val="001B71B8"/>
    <w:rsid w:val="001D7972"/>
    <w:rsid w:val="001F41AD"/>
    <w:rsid w:val="002520A1"/>
    <w:rsid w:val="002A0EFE"/>
    <w:rsid w:val="003014B4"/>
    <w:rsid w:val="0034561B"/>
    <w:rsid w:val="003B7DD6"/>
    <w:rsid w:val="003C5845"/>
    <w:rsid w:val="003D2995"/>
    <w:rsid w:val="00406E2F"/>
    <w:rsid w:val="004349F4"/>
    <w:rsid w:val="004A71B5"/>
    <w:rsid w:val="004F1079"/>
    <w:rsid w:val="0054187F"/>
    <w:rsid w:val="00561208"/>
    <w:rsid w:val="0059340E"/>
    <w:rsid w:val="005A7002"/>
    <w:rsid w:val="005B6F6F"/>
    <w:rsid w:val="005D4307"/>
    <w:rsid w:val="00624239"/>
    <w:rsid w:val="006E56FE"/>
    <w:rsid w:val="00711AA7"/>
    <w:rsid w:val="0078441F"/>
    <w:rsid w:val="007C0198"/>
    <w:rsid w:val="007C5F98"/>
    <w:rsid w:val="00804395"/>
    <w:rsid w:val="008071D5"/>
    <w:rsid w:val="008169C1"/>
    <w:rsid w:val="008447E2"/>
    <w:rsid w:val="00846EB9"/>
    <w:rsid w:val="00852F69"/>
    <w:rsid w:val="00892030"/>
    <w:rsid w:val="008A6D21"/>
    <w:rsid w:val="009676C9"/>
    <w:rsid w:val="009B56F0"/>
    <w:rsid w:val="009D59C4"/>
    <w:rsid w:val="009D5EDA"/>
    <w:rsid w:val="009F0C5F"/>
    <w:rsid w:val="00A450B2"/>
    <w:rsid w:val="00B33205"/>
    <w:rsid w:val="00B36F59"/>
    <w:rsid w:val="00B47A84"/>
    <w:rsid w:val="00B50402"/>
    <w:rsid w:val="00BC5314"/>
    <w:rsid w:val="00C81880"/>
    <w:rsid w:val="00C9659E"/>
    <w:rsid w:val="00CA2EDC"/>
    <w:rsid w:val="00CD7174"/>
    <w:rsid w:val="00D769DD"/>
    <w:rsid w:val="00DE679C"/>
    <w:rsid w:val="00DF242F"/>
    <w:rsid w:val="00E251FB"/>
    <w:rsid w:val="00EC37B2"/>
    <w:rsid w:val="00EF6730"/>
    <w:rsid w:val="00F0428C"/>
    <w:rsid w:val="00F17EDE"/>
    <w:rsid w:val="00F55390"/>
    <w:rsid w:val="00F574DE"/>
    <w:rsid w:val="00F77AE8"/>
    <w:rsid w:val="00FC38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868A567"/>
  <w15:docId w15:val="{A2BEBD4B-1B67-4E92-AC0C-F2EBE725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1"/>
    <w:next w:val="normal1"/>
    <w:uiPriority w:val="9"/>
    <w:qFormat/>
    <w:pPr>
      <w:keepNext/>
      <w:keepLines/>
      <w:spacing w:before="480" w:after="120"/>
      <w:outlineLvl w:val="0"/>
    </w:pPr>
    <w:rPr>
      <w:b/>
      <w:sz w:val="48"/>
      <w:szCs w:val="48"/>
    </w:rPr>
  </w:style>
  <w:style w:type="paragraph" w:styleId="Titolo2">
    <w:name w:val="heading 2"/>
    <w:basedOn w:val="normal1"/>
    <w:next w:val="normal1"/>
    <w:uiPriority w:val="9"/>
    <w:semiHidden/>
    <w:unhideWhenUsed/>
    <w:qFormat/>
    <w:pPr>
      <w:keepNext/>
      <w:keepLines/>
      <w:spacing w:before="360" w:after="80"/>
      <w:outlineLvl w:val="1"/>
    </w:pPr>
    <w:rPr>
      <w:b/>
      <w:sz w:val="36"/>
      <w:szCs w:val="36"/>
    </w:rPr>
  </w:style>
  <w:style w:type="paragraph" w:styleId="Titolo3">
    <w:name w:val="heading 3"/>
    <w:basedOn w:val="normal1"/>
    <w:next w:val="normal1"/>
    <w:uiPriority w:val="9"/>
    <w:unhideWhenUsed/>
    <w:qFormat/>
    <w:pPr>
      <w:keepNext/>
      <w:keepLines/>
      <w:spacing w:before="280" w:after="80"/>
      <w:outlineLvl w:val="2"/>
    </w:pPr>
    <w:rPr>
      <w:b/>
      <w:sz w:val="28"/>
      <w:szCs w:val="28"/>
    </w:rPr>
  </w:style>
  <w:style w:type="paragraph" w:styleId="Titolo4">
    <w:name w:val="heading 4"/>
    <w:basedOn w:val="normal1"/>
    <w:next w:val="normal1"/>
    <w:uiPriority w:val="9"/>
    <w:semiHidden/>
    <w:unhideWhenUsed/>
    <w:qFormat/>
    <w:pPr>
      <w:keepNext/>
      <w:keepLines/>
      <w:spacing w:before="240" w:after="40"/>
      <w:outlineLvl w:val="3"/>
    </w:pPr>
    <w:rPr>
      <w:b/>
    </w:rPr>
  </w:style>
  <w:style w:type="paragraph" w:styleId="Titolo5">
    <w:name w:val="heading 5"/>
    <w:basedOn w:val="normal1"/>
    <w:next w:val="normal1"/>
    <w:uiPriority w:val="9"/>
    <w:semiHidden/>
    <w:unhideWhenUsed/>
    <w:qFormat/>
    <w:pPr>
      <w:keepNext/>
      <w:keepLines/>
      <w:spacing w:before="220" w:after="40"/>
      <w:outlineLvl w:val="4"/>
    </w:pPr>
    <w:rPr>
      <w:b/>
      <w:sz w:val="22"/>
      <w:szCs w:val="22"/>
    </w:rPr>
  </w:style>
  <w:style w:type="paragraph" w:styleId="Titolo6">
    <w:name w:val="heading 6"/>
    <w:basedOn w:val="normal1"/>
    <w:next w:val="normal1"/>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qFormat/>
    <w:rsid w:val="00750826"/>
    <w:rPr>
      <w:sz w:val="16"/>
      <w:szCs w:val="16"/>
    </w:rPr>
  </w:style>
  <w:style w:type="character" w:customStyle="1" w:styleId="TestocommentoCarattere">
    <w:name w:val="Testo commento Carattere"/>
    <w:basedOn w:val="Carpredefinitoparagrafo"/>
    <w:link w:val="Testocommento"/>
    <w:uiPriority w:val="99"/>
    <w:qFormat/>
    <w:rsid w:val="00750826"/>
    <w:rPr>
      <w:rFonts w:ascii="Calibri" w:eastAsia="Arial Unicode MS" w:hAnsi="Calibri" w:cs="Mangal"/>
      <w:kern w:val="2"/>
      <w:sz w:val="20"/>
      <w:szCs w:val="18"/>
      <w:vertAlign w:val="subscript"/>
      <w:lang w:eastAsia="hi-IN" w:bidi="hi-IN"/>
    </w:rPr>
  </w:style>
  <w:style w:type="character" w:customStyle="1" w:styleId="SoggettocommentoCarattere">
    <w:name w:val="Soggetto commento Carattere"/>
    <w:basedOn w:val="TestocommentoCarattere"/>
    <w:link w:val="Soggettocommento"/>
    <w:uiPriority w:val="99"/>
    <w:semiHidden/>
    <w:qFormat/>
    <w:rsid w:val="00750826"/>
    <w:rPr>
      <w:rFonts w:ascii="Calibri" w:eastAsia="Arial Unicode MS" w:hAnsi="Calibri" w:cs="Mangal"/>
      <w:b/>
      <w:bCs/>
      <w:kern w:val="2"/>
      <w:sz w:val="20"/>
      <w:szCs w:val="18"/>
      <w:vertAlign w:val="subscript"/>
      <w:lang w:eastAsia="hi-IN" w:bidi="hi-IN"/>
    </w:rPr>
  </w:style>
  <w:style w:type="character" w:styleId="Collegamentoipertestuale">
    <w:name w:val="Hyperlink"/>
    <w:rPr>
      <w:color w:val="000080"/>
      <w:u w:val="single"/>
    </w:rPr>
  </w:style>
  <w:style w:type="character" w:customStyle="1" w:styleId="Saltoaindice">
    <w:name w:val="Salto a indice"/>
    <w:qFormat/>
  </w:style>
  <w:style w:type="character" w:styleId="Numeroriga">
    <w:name w:val="line number"/>
  </w:style>
  <w:style w:type="paragraph" w:styleId="Titolo">
    <w:name w:val="Title"/>
    <w:basedOn w:val="normal1"/>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normal1">
    <w:name w:val="normal1"/>
    <w:qFormat/>
    <w:pPr>
      <w:ind w:hanging="1"/>
      <w:jc w:val="both"/>
    </w:pPr>
  </w:style>
  <w:style w:type="paragraph" w:styleId="Testocommento">
    <w:name w:val="annotation text"/>
    <w:basedOn w:val="Corpotesto"/>
    <w:link w:val="TestocommentoCarattere"/>
    <w:uiPriority w:val="99"/>
    <w:unhideWhenUsed/>
    <w:rsid w:val="00750826"/>
    <w:pPr>
      <w:spacing w:line="240" w:lineRule="auto"/>
    </w:pPr>
    <w:rPr>
      <w:sz w:val="20"/>
      <w:szCs w:val="18"/>
    </w:rPr>
  </w:style>
  <w:style w:type="paragraph" w:styleId="Soggettocommento">
    <w:name w:val="annotation subject"/>
    <w:basedOn w:val="Testocommento"/>
    <w:next w:val="Testocommento"/>
    <w:link w:val="SoggettocommentoCarattere"/>
    <w:uiPriority w:val="99"/>
    <w:semiHidden/>
    <w:unhideWhenUsed/>
    <w:qFormat/>
    <w:rsid w:val="00750826"/>
    <w:rPr>
      <w:b/>
      <w:bCs/>
    </w:rPr>
  </w:style>
  <w:style w:type="paragraph" w:styleId="Paragrafoelenco">
    <w:name w:val="List Paragraph"/>
    <w:uiPriority w:val="34"/>
    <w:qFormat/>
    <w:rsid w:val="007D0E23"/>
    <w:pPr>
      <w:ind w:left="720" w:hanging="1"/>
      <w:contextualSpacing/>
      <w:jc w:val="both"/>
    </w:pPr>
    <w:rPr>
      <w:szCs w:val="21"/>
    </w:r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Normal"/>
    <w:tblPr>
      <w:tblCellMar>
        <w:top w:w="0" w:type="dxa"/>
        <w:left w:w="0" w:type="dxa"/>
        <w:bottom w:w="0" w:type="dxa"/>
        <w:right w:w="0" w:type="dxa"/>
      </w:tblCellMar>
    </w:tbl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0428C"/>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F0428C"/>
    <w:rPr>
      <w:rFonts w:ascii="Segoe UI" w:hAnsi="Segoe UI" w:cs="Mangal"/>
      <w:sz w:val="18"/>
      <w:szCs w:val="16"/>
    </w:rPr>
  </w:style>
  <w:style w:type="paragraph" w:styleId="Intestazione">
    <w:name w:val="header"/>
    <w:basedOn w:val="Normale"/>
    <w:link w:val="IntestazioneCarattere"/>
    <w:uiPriority w:val="99"/>
    <w:unhideWhenUsed/>
    <w:rsid w:val="0054187F"/>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54187F"/>
    <w:rPr>
      <w:rFonts w:cs="Mangal"/>
      <w:szCs w:val="21"/>
    </w:rPr>
  </w:style>
  <w:style w:type="paragraph" w:styleId="Pidipagina">
    <w:name w:val="footer"/>
    <w:basedOn w:val="Normale"/>
    <w:link w:val="PidipaginaCarattere"/>
    <w:uiPriority w:val="99"/>
    <w:unhideWhenUsed/>
    <w:rsid w:val="0054187F"/>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54187F"/>
    <w:rPr>
      <w:rFonts w:cs="Mangal"/>
      <w:szCs w:val="21"/>
    </w:rPr>
  </w:style>
  <w:style w:type="character" w:customStyle="1" w:styleId="CarattereCarattere2">
    <w:name w:val="Carattere Carattere2"/>
    <w:qFormat/>
    <w:rsid w:val="00076567"/>
    <w:rPr>
      <w:w w:val="100"/>
      <w:position w:val="0"/>
      <w:sz w:val="24"/>
      <w:szCs w:val="24"/>
      <w:effect w:val="none"/>
      <w:vertAlign w:val="baseline"/>
      <w:em w:val="none"/>
      <w:lang w:val="it-IT" w:eastAsia="it-IT" w:bidi="ar-SA"/>
    </w:rPr>
  </w:style>
  <w:style w:type="table" w:customStyle="1" w:styleId="TableNormal10">
    <w:name w:val="Table Normal1"/>
    <w:rsid w:val="00076567"/>
    <w:rPr>
      <w:rFonts w:eastAsia="SimSun"/>
      <w:sz w:val="22"/>
      <w:szCs w:val="22"/>
    </w:rPr>
    <w:tblPr>
      <w:tblCellMar>
        <w:top w:w="0" w:type="dxa"/>
        <w:left w:w="0" w:type="dxa"/>
        <w:bottom w:w="0" w:type="dxa"/>
        <w:right w:w="0" w:type="dxa"/>
      </w:tblCellMar>
    </w:tblPr>
  </w:style>
  <w:style w:type="character" w:customStyle="1" w:styleId="Collegamentoindice">
    <w:name w:val="Collegamento indice"/>
    <w:qFormat/>
    <w:rsid w:val="00076567"/>
  </w:style>
  <w:style w:type="paragraph" w:customStyle="1" w:styleId="Contenutocornice">
    <w:name w:val="Contenuto cornice"/>
    <w:basedOn w:val="Normale"/>
    <w:qFormat/>
    <w:rsid w:val="006E56FE"/>
    <w:pPr>
      <w:suppressAutoHyphens w:val="0"/>
      <w:spacing w:line="1" w:lineRule="atLeast"/>
      <w:jc w:val="both"/>
      <w:textAlignment w:val="top"/>
      <w:outlineLvl w:val="0"/>
    </w:pPr>
    <w:rPr>
      <w:rFonts w:eastAsia="Arial Unicode MS" w:cs="Mangal"/>
      <w:kern w:val="2"/>
      <w:position w:val="-1"/>
      <w:lang w:eastAsia="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0k1Crk5AdoyJpGRf1olAWWAQxI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h8KATUSGgoYCAlSFAoSdGFibGUueXdyb2x0Z3pocnMw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8C44F3-9A1F-4A05-A677-D7810D9D3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9</Pages>
  <Words>3245</Words>
  <Characters>18498</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PASQUALETTI</dc:creator>
  <dc:description/>
  <cp:lastModifiedBy>Lorenzo Matteucci</cp:lastModifiedBy>
  <cp:revision>55</cp:revision>
  <dcterms:created xsi:type="dcterms:W3CDTF">2025-05-07T10:12:00Z</dcterms:created>
  <dcterms:modified xsi:type="dcterms:W3CDTF">2026-10-05T07:24:00Z</dcterms:modified>
  <dc:language>it-IT</dc:language>
</cp:coreProperties>
</file>